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C46" w:rsidRDefault="00A97559">
      <w:pPr>
        <w:pStyle w:val="Titre"/>
      </w:pPr>
      <w:r w:rsidRPr="00A97559">
        <w:t>Experimental study of buoyancy and surface tension effects of an immersed capillary gravimetric micro-flow facility</w:t>
      </w:r>
    </w:p>
    <w:p w:rsidR="005F2C46" w:rsidRDefault="005F2C46"/>
    <w:p w:rsidR="00A97559" w:rsidRPr="00D13359" w:rsidRDefault="00A97559" w:rsidP="00A97559">
      <w:pPr>
        <w:pStyle w:val="Corpsdetexte"/>
        <w:jc w:val="center"/>
        <w:rPr>
          <w:b/>
          <w:sz w:val="24"/>
        </w:rPr>
      </w:pPr>
      <w:r w:rsidRPr="00D13359">
        <w:rPr>
          <w:b/>
          <w:sz w:val="24"/>
        </w:rPr>
        <w:t>F</w:t>
      </w:r>
      <w:r>
        <w:rPr>
          <w:b/>
          <w:sz w:val="24"/>
        </w:rPr>
        <w:t>. Ogheard</w:t>
      </w:r>
      <w:r w:rsidRPr="00D13359">
        <w:rPr>
          <w:b/>
          <w:sz w:val="24"/>
          <w:vertAlign w:val="superscript"/>
        </w:rPr>
        <w:t>1</w:t>
      </w:r>
      <w:r w:rsidRPr="00D13359">
        <w:rPr>
          <w:b/>
          <w:sz w:val="24"/>
        </w:rPr>
        <w:t xml:space="preserve">, </w:t>
      </w:r>
      <w:r>
        <w:rPr>
          <w:b/>
          <w:sz w:val="24"/>
        </w:rPr>
        <w:t>S. Margot</w:t>
      </w:r>
      <w:r w:rsidRPr="00D13359">
        <w:rPr>
          <w:b/>
          <w:sz w:val="24"/>
          <w:vertAlign w:val="superscript"/>
        </w:rPr>
        <w:t>1</w:t>
      </w:r>
      <w:r w:rsidRPr="00D13359">
        <w:rPr>
          <w:b/>
          <w:sz w:val="24"/>
        </w:rPr>
        <w:t>,</w:t>
      </w:r>
      <w:r>
        <w:rPr>
          <w:b/>
          <w:sz w:val="24"/>
        </w:rPr>
        <w:t xml:space="preserve"> J. Savary</w:t>
      </w:r>
      <w:r w:rsidRPr="00D13359">
        <w:rPr>
          <w:b/>
          <w:sz w:val="24"/>
          <w:vertAlign w:val="superscript"/>
        </w:rPr>
        <w:t>1</w:t>
      </w:r>
      <w:r w:rsidRPr="00D13359">
        <w:rPr>
          <w:b/>
          <w:sz w:val="24"/>
        </w:rPr>
        <w:t xml:space="preserve"> </w:t>
      </w:r>
    </w:p>
    <w:p w:rsidR="00A97559" w:rsidRDefault="00A97559" w:rsidP="00A97559">
      <w:pPr>
        <w:jc w:val="center"/>
        <w:rPr>
          <w:i/>
          <w:sz w:val="22"/>
        </w:rPr>
      </w:pPr>
    </w:p>
    <w:p w:rsidR="00A97559" w:rsidRPr="00D167E7" w:rsidRDefault="00A97559" w:rsidP="00A97559">
      <w:pPr>
        <w:jc w:val="center"/>
        <w:rPr>
          <w:i/>
          <w:sz w:val="20"/>
          <w:lang w:val="fr-FR"/>
        </w:rPr>
      </w:pPr>
      <w:r w:rsidRPr="00D167E7">
        <w:rPr>
          <w:i/>
          <w:sz w:val="20"/>
          <w:vertAlign w:val="superscript"/>
          <w:lang w:val="fr-FR"/>
        </w:rPr>
        <w:t>1</w:t>
      </w:r>
      <w:r w:rsidRPr="00D167E7">
        <w:rPr>
          <w:i/>
          <w:sz w:val="20"/>
          <w:lang w:val="fr-FR"/>
        </w:rPr>
        <w:t>LNE-CETIAT, 25 avenue des Arts,</w:t>
      </w:r>
      <w:r>
        <w:rPr>
          <w:i/>
          <w:sz w:val="20"/>
          <w:lang w:val="fr-FR"/>
        </w:rPr>
        <w:t xml:space="preserve"> </w:t>
      </w:r>
      <w:r w:rsidRPr="00D167E7">
        <w:rPr>
          <w:i/>
          <w:sz w:val="20"/>
          <w:lang w:val="fr-FR"/>
        </w:rPr>
        <w:t xml:space="preserve">Villeurbanne, </w:t>
      </w:r>
      <w:r>
        <w:rPr>
          <w:i/>
          <w:sz w:val="20"/>
          <w:lang w:val="fr-FR"/>
        </w:rPr>
        <w:t>France</w:t>
      </w:r>
    </w:p>
    <w:p w:rsidR="00A97559" w:rsidRDefault="00A97559" w:rsidP="00A97559">
      <w:pPr>
        <w:jc w:val="center"/>
        <w:rPr>
          <w:i/>
          <w:sz w:val="20"/>
        </w:rPr>
      </w:pPr>
      <w:r w:rsidRPr="00D13359">
        <w:rPr>
          <w:i/>
          <w:sz w:val="20"/>
        </w:rPr>
        <w:t xml:space="preserve">E-mail (corresponding author): </w:t>
      </w:r>
      <w:r>
        <w:rPr>
          <w:i/>
          <w:sz w:val="20"/>
        </w:rPr>
        <w:t>florestan.ogheard@cetiat.fr</w:t>
      </w:r>
    </w:p>
    <w:p w:rsidR="005F2C46" w:rsidRDefault="005C20A2">
      <w:r>
        <w:pict>
          <v:rect id="_x0000_i1025" style="width:0;height:1.5pt" o:hralign="center" o:hrstd="t" o:hr="t" fillcolor="gray" stroked="f"/>
        </w:pict>
      </w:r>
    </w:p>
    <w:p w:rsidR="005F2C46" w:rsidRDefault="005F2C46" w:rsidP="00AB51F5">
      <w:pPr>
        <w:pStyle w:val="Titre1"/>
      </w:pPr>
      <w:r>
        <w:t>Abstract</w:t>
      </w:r>
    </w:p>
    <w:p w:rsidR="00AB51F5" w:rsidRPr="00AB51F5" w:rsidRDefault="00AB51F5" w:rsidP="00AB51F5"/>
    <w:p w:rsidR="005912E1" w:rsidRDefault="00AB4C73" w:rsidP="003D6491">
      <w:pPr>
        <w:jc w:val="both"/>
        <w:rPr>
          <w:sz w:val="20"/>
        </w:rPr>
      </w:pPr>
      <w:r w:rsidRPr="00AB4C73">
        <w:rPr>
          <w:sz w:val="20"/>
        </w:rPr>
        <w:t xml:space="preserve">LNE-CETIAT reference micro-flow rate facility uses the start/stop gravimetric method to determine the reference flow rate. The flow range of this facility is </w:t>
      </w:r>
      <w:r w:rsidR="00BE5590">
        <w:rPr>
          <w:sz w:val="20"/>
        </w:rPr>
        <w:t>between 1 g</w:t>
      </w:r>
      <w:r>
        <w:rPr>
          <w:sz w:val="20"/>
        </w:rPr>
        <w:t>.</w:t>
      </w:r>
      <w:r w:rsidRPr="00AB4C73">
        <w:rPr>
          <w:sz w:val="20"/>
        </w:rPr>
        <w:t>h</w:t>
      </w:r>
      <w:r w:rsidRPr="00AB4C73">
        <w:rPr>
          <w:sz w:val="20"/>
          <w:vertAlign w:val="superscript"/>
        </w:rPr>
        <w:t>-1</w:t>
      </w:r>
      <w:r w:rsidR="00BE5590">
        <w:rPr>
          <w:sz w:val="20"/>
        </w:rPr>
        <w:t xml:space="preserve"> and </w:t>
      </w:r>
      <w:proofErr w:type="gramStart"/>
      <w:r w:rsidR="00BE5590">
        <w:rPr>
          <w:sz w:val="20"/>
        </w:rPr>
        <w:t>10000 g</w:t>
      </w:r>
      <w:r>
        <w:rPr>
          <w:sz w:val="20"/>
        </w:rPr>
        <w:t>.</w:t>
      </w:r>
      <w:r w:rsidRPr="00AB4C73">
        <w:rPr>
          <w:sz w:val="20"/>
        </w:rPr>
        <w:t>h</w:t>
      </w:r>
      <w:r w:rsidRPr="00AB4C73">
        <w:rPr>
          <w:sz w:val="20"/>
          <w:vertAlign w:val="superscript"/>
        </w:rPr>
        <w:t>-1</w:t>
      </w:r>
      <w:proofErr w:type="gramEnd"/>
      <w:r w:rsidRPr="00AB4C73">
        <w:rPr>
          <w:sz w:val="20"/>
        </w:rPr>
        <w:t xml:space="preserve">. The method requires the weighing of a liquid mass over </w:t>
      </w:r>
      <w:r w:rsidR="00BE5590">
        <w:rPr>
          <w:sz w:val="20"/>
        </w:rPr>
        <w:t>a</w:t>
      </w:r>
      <w:r w:rsidRPr="00AB4C73">
        <w:rPr>
          <w:sz w:val="20"/>
        </w:rPr>
        <w:t xml:space="preserve"> measured interval of time in order to calculate the reference</w:t>
      </w:r>
      <w:r w:rsidR="00BE5590">
        <w:rPr>
          <w:sz w:val="20"/>
        </w:rPr>
        <w:t xml:space="preserve"> mass</w:t>
      </w:r>
      <w:r w:rsidRPr="00AB4C73">
        <w:rPr>
          <w:sz w:val="20"/>
        </w:rPr>
        <w:t xml:space="preserve"> flow rate. To insure the continuity of the flow (i.e. to avoid dripping effect) for flow rates down </w:t>
      </w:r>
      <w:r w:rsidR="00BE5590">
        <w:rPr>
          <w:sz w:val="20"/>
        </w:rPr>
        <w:t>to 1 g</w:t>
      </w:r>
      <w:r>
        <w:rPr>
          <w:sz w:val="20"/>
        </w:rPr>
        <w:t>.</w:t>
      </w:r>
      <w:r w:rsidRPr="00AB4C73">
        <w:rPr>
          <w:sz w:val="20"/>
        </w:rPr>
        <w:t>h</w:t>
      </w:r>
      <w:r w:rsidRPr="00AB4C73">
        <w:rPr>
          <w:sz w:val="20"/>
          <w:vertAlign w:val="superscript"/>
        </w:rPr>
        <w:t>-1</w:t>
      </w:r>
      <w:r w:rsidRPr="00AB4C73">
        <w:rPr>
          <w:sz w:val="20"/>
        </w:rPr>
        <w:t xml:space="preserve">, a capillary, from which the liquid flows out, is constantly immersed in the water in the container on the scale during the measurement time. The main drawback of this method lies on the consideration of two additional biasing effects on the weighed mass, which has to be included in the uncertainty budget. The first one is the buoyancy effect due to the additional volume of the capillary immersed in the weighed mass of water in the container. The second one is the possible variation of the surface tension effect during the rise of the water along the capillary. This article presents the experimental set up developed and used to quantify those uncertainty sources, </w:t>
      </w:r>
      <w:r w:rsidR="00EA03F8">
        <w:rPr>
          <w:sz w:val="20"/>
        </w:rPr>
        <w:t>as well as the results obtained</w:t>
      </w:r>
      <w:r w:rsidR="00815774">
        <w:rPr>
          <w:sz w:val="20"/>
        </w:rPr>
        <w:t>.</w:t>
      </w:r>
      <w:r w:rsidR="005912E1">
        <w:rPr>
          <w:sz w:val="20"/>
        </w:rPr>
        <w:t xml:space="preserve"> </w:t>
      </w:r>
    </w:p>
    <w:p w:rsidR="005F2C46" w:rsidRDefault="005C20A2">
      <w:r>
        <w:pict>
          <v:rect id="_x0000_i1026" style="width:0;height:1.5pt" o:hralign="center" o:hrstd="t" o:hr="t" fillcolor="gray" stroked="f"/>
        </w:pict>
      </w:r>
    </w:p>
    <w:p w:rsidR="00EA6110" w:rsidRDefault="00EA6110">
      <w:pPr>
        <w:sectPr w:rsidR="00EA6110" w:rsidSect="00A86C33">
          <w:footerReference w:type="default" r:id="rId9"/>
          <w:pgSz w:w="11906" w:h="16838"/>
          <w:pgMar w:top="1440" w:right="1077" w:bottom="1440" w:left="1077" w:header="720" w:footer="720" w:gutter="0"/>
          <w:cols w:space="720"/>
        </w:sectPr>
      </w:pPr>
    </w:p>
    <w:p w:rsidR="005F2C46" w:rsidRDefault="005F2C46">
      <w:pPr>
        <w:pStyle w:val="Corpsdetexte"/>
      </w:pPr>
    </w:p>
    <w:p w:rsidR="005F2C46" w:rsidRDefault="005F2C46">
      <w:pPr>
        <w:pStyle w:val="Titre1"/>
      </w:pPr>
      <w:r>
        <w:t>1. Introduction</w:t>
      </w:r>
    </w:p>
    <w:p w:rsidR="005F2C46" w:rsidRDefault="005F2C46">
      <w:pPr>
        <w:pStyle w:val="Corpsdetexte"/>
      </w:pPr>
    </w:p>
    <w:p w:rsidR="005F2C46" w:rsidRDefault="00771DDF">
      <w:pPr>
        <w:pStyle w:val="Corpsdetexte"/>
      </w:pPr>
      <w:r>
        <w:t xml:space="preserve">The French primary standard for liquid micro-flow, inaugurated and </w:t>
      </w:r>
      <w:r w:rsidR="00414447">
        <w:t>accredited</w:t>
      </w:r>
      <w:r>
        <w:t xml:space="preserve"> in 2012</w:t>
      </w:r>
      <w:r w:rsidR="00414447">
        <w:t xml:space="preserve"> at LNE-CETIAT liquid flow laboratory (French Designated Institute for liquid – water –</w:t>
      </w:r>
      <w:r w:rsidR="00A00569">
        <w:t xml:space="preserve"> flow standards)</w:t>
      </w:r>
      <w:r w:rsidR="00414447">
        <w:t>,</w:t>
      </w:r>
      <w:r>
        <w:t xml:space="preserve"> is based on a start/stop gravimetrical method </w:t>
      </w:r>
      <w:r w:rsidR="00414447">
        <w:t xml:space="preserve">and is described in </w:t>
      </w:r>
      <w:r w:rsidR="00A54DF7">
        <w:t xml:space="preserve">reference </w:t>
      </w:r>
      <w:r>
        <w:t>[1]</w:t>
      </w:r>
      <w:r w:rsidR="005912E1">
        <w:t xml:space="preserve">. </w:t>
      </w:r>
    </w:p>
    <w:p w:rsidR="005F2C46" w:rsidRDefault="005F2C46">
      <w:pPr>
        <w:pStyle w:val="Corpsdetexte"/>
      </w:pPr>
    </w:p>
    <w:p w:rsidR="005912E1" w:rsidRDefault="00414447">
      <w:pPr>
        <w:pStyle w:val="Corpsdetexte"/>
      </w:pPr>
      <w:r w:rsidRPr="00AB4C73">
        <w:t xml:space="preserve">The flow range </w:t>
      </w:r>
      <w:r>
        <w:t xml:space="preserve">capability </w:t>
      </w:r>
      <w:r w:rsidRPr="00AB4C73">
        <w:t xml:space="preserve">of this facility </w:t>
      </w:r>
      <w:r w:rsidR="00B82844">
        <w:t>scales</w:t>
      </w:r>
      <w:r w:rsidRPr="00AB4C73">
        <w:t xml:space="preserve"> </w:t>
      </w:r>
      <w:r>
        <w:t>between 1 g.</w:t>
      </w:r>
      <w:r w:rsidRPr="00AB4C73">
        <w:t>h</w:t>
      </w:r>
      <w:r w:rsidRPr="00AB4C73">
        <w:rPr>
          <w:vertAlign w:val="superscript"/>
        </w:rPr>
        <w:t>-1</w:t>
      </w:r>
      <w:r>
        <w:t xml:space="preserve"> and </w:t>
      </w:r>
      <w:proofErr w:type="gramStart"/>
      <w:r>
        <w:t>10000 g.</w:t>
      </w:r>
      <w:r w:rsidRPr="00AB4C73">
        <w:t>h</w:t>
      </w:r>
      <w:r w:rsidRPr="00AB4C73">
        <w:rPr>
          <w:vertAlign w:val="superscript"/>
        </w:rPr>
        <w:t>-1</w:t>
      </w:r>
      <w:proofErr w:type="gramEnd"/>
      <w:r w:rsidR="005912E1" w:rsidRPr="005912E1">
        <w:t>.</w:t>
      </w:r>
      <w:r w:rsidR="005912E1">
        <w:t xml:space="preserve"> </w:t>
      </w:r>
      <w:r>
        <w:t xml:space="preserve">Due to this large range, several weighing scales are used to be able to weigh an adequate mass of water for each flow rate. Figure 1 below shows a simplified schematic of the </w:t>
      </w:r>
      <w:r w:rsidR="005308D6">
        <w:t>facility</w:t>
      </w:r>
      <w:r>
        <w:t xml:space="preserve"> and Figure 2 shows a </w:t>
      </w:r>
      <w:r w:rsidR="005308D6">
        <w:t>picture</w:t>
      </w:r>
      <w:r>
        <w:t xml:space="preserve"> of the 4 weighing scales used in the facility. </w:t>
      </w:r>
    </w:p>
    <w:p w:rsidR="00414447" w:rsidRDefault="00414447">
      <w:pPr>
        <w:pStyle w:val="Corpsdetexte"/>
      </w:pPr>
    </w:p>
    <w:p w:rsidR="00414447" w:rsidRDefault="00414447">
      <w:pPr>
        <w:pStyle w:val="Corpsdetexte"/>
      </w:pPr>
      <w:r>
        <w:rPr>
          <w:noProof/>
          <w:lang w:val="fr-FR" w:eastAsia="fr-FR"/>
        </w:rPr>
        <w:drawing>
          <wp:inline distT="0" distB="0" distL="0" distR="0">
            <wp:extent cx="2844800" cy="21412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965" cy="2139822"/>
                    </a:xfrm>
                    <a:prstGeom prst="rect">
                      <a:avLst/>
                    </a:prstGeom>
                    <a:noFill/>
                    <a:ln>
                      <a:noFill/>
                    </a:ln>
                  </pic:spPr>
                </pic:pic>
              </a:graphicData>
            </a:graphic>
          </wp:inline>
        </w:drawing>
      </w:r>
    </w:p>
    <w:p w:rsidR="00CD4C53" w:rsidRDefault="00CD4C53" w:rsidP="00414447">
      <w:pPr>
        <w:pStyle w:val="Lgende"/>
        <w:jc w:val="left"/>
      </w:pPr>
    </w:p>
    <w:p w:rsidR="00414447" w:rsidRDefault="00414447" w:rsidP="00414447">
      <w:pPr>
        <w:pStyle w:val="Lgende"/>
        <w:jc w:val="left"/>
      </w:pPr>
      <w:r>
        <w:t xml:space="preserve">Figure 1: </w:t>
      </w:r>
      <w:r w:rsidRPr="00414447">
        <w:rPr>
          <w:b w:val="0"/>
        </w:rPr>
        <w:t xml:space="preserve">Schematic of the working principle of the facility at </w:t>
      </w:r>
      <w:r>
        <w:rPr>
          <w:b w:val="0"/>
        </w:rPr>
        <w:t>LNE-</w:t>
      </w:r>
      <w:r w:rsidRPr="00414447">
        <w:rPr>
          <w:b w:val="0"/>
        </w:rPr>
        <w:t>CETIAT</w:t>
      </w:r>
      <w:r w:rsidRPr="008357DD">
        <w:rPr>
          <w:b w:val="0"/>
        </w:rPr>
        <w:t>.</w:t>
      </w:r>
    </w:p>
    <w:p w:rsidR="00414447" w:rsidRDefault="00414447">
      <w:pPr>
        <w:pStyle w:val="Corpsdetexte"/>
      </w:pPr>
    </w:p>
    <w:p w:rsidR="00414447" w:rsidRDefault="00414447">
      <w:pPr>
        <w:pStyle w:val="Corpsdetexte"/>
      </w:pPr>
    </w:p>
    <w:p w:rsidR="00414447" w:rsidRDefault="00414447">
      <w:pPr>
        <w:pStyle w:val="Corpsdetexte"/>
      </w:pPr>
    </w:p>
    <w:p w:rsidR="00CD4C53" w:rsidRDefault="00BE3B95" w:rsidP="00CD4C53">
      <w:pPr>
        <w:pStyle w:val="Corpsdetexte"/>
      </w:pPr>
      <w:r>
        <w:rPr>
          <w:noProof/>
          <w:lang w:val="fr-FR" w:eastAsia="fr-FR"/>
        </w:rPr>
        <w:drawing>
          <wp:inline distT="0" distB="0" distL="0" distR="0">
            <wp:extent cx="2857500" cy="1607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087" cy="1608004"/>
                    </a:xfrm>
                    <a:prstGeom prst="rect">
                      <a:avLst/>
                    </a:prstGeom>
                    <a:noFill/>
                    <a:ln>
                      <a:noFill/>
                    </a:ln>
                  </pic:spPr>
                </pic:pic>
              </a:graphicData>
            </a:graphic>
          </wp:inline>
        </w:drawing>
      </w:r>
    </w:p>
    <w:p w:rsidR="00A84FBE" w:rsidRDefault="00A84FBE" w:rsidP="00A84FBE">
      <w:pPr>
        <w:pStyle w:val="Lgende"/>
        <w:jc w:val="left"/>
      </w:pPr>
      <w:r>
        <w:t xml:space="preserve">Figure 2: </w:t>
      </w:r>
      <w:r w:rsidR="005308D6">
        <w:rPr>
          <w:b w:val="0"/>
        </w:rPr>
        <w:t>Picture</w:t>
      </w:r>
      <w:r>
        <w:rPr>
          <w:b w:val="0"/>
        </w:rPr>
        <w:t xml:space="preserve"> of the weighing section</w:t>
      </w:r>
      <w:r w:rsidRPr="00414447">
        <w:rPr>
          <w:b w:val="0"/>
        </w:rPr>
        <w:t xml:space="preserve"> </w:t>
      </w:r>
      <w:r>
        <w:rPr>
          <w:b w:val="0"/>
        </w:rPr>
        <w:t>inside a clean room</w:t>
      </w:r>
      <w:r w:rsidRPr="008357DD">
        <w:rPr>
          <w:b w:val="0"/>
        </w:rPr>
        <w:t>.</w:t>
      </w:r>
    </w:p>
    <w:p w:rsidR="00CD4C53" w:rsidRDefault="00CD4C53">
      <w:pPr>
        <w:pStyle w:val="Corpsdetexte"/>
      </w:pPr>
    </w:p>
    <w:p w:rsidR="00A84FBE" w:rsidRDefault="00A84FBE">
      <w:pPr>
        <w:pStyle w:val="Corpsdetexte"/>
      </w:pPr>
      <w:r>
        <w:t>Four weighing scales are used, for flow rates respectively from 1 g.</w:t>
      </w:r>
      <w:r w:rsidRPr="00AB4C73">
        <w:t>h</w:t>
      </w:r>
      <w:r w:rsidRPr="00AB4C73">
        <w:rPr>
          <w:vertAlign w:val="superscript"/>
        </w:rPr>
        <w:t>-1</w:t>
      </w:r>
      <w:r>
        <w:rPr>
          <w:vertAlign w:val="superscript"/>
        </w:rPr>
        <w:t xml:space="preserve"> </w:t>
      </w:r>
      <w:r>
        <w:t>to 10 g.</w:t>
      </w:r>
      <w:r w:rsidRPr="00AB4C73">
        <w:t>h</w:t>
      </w:r>
      <w:r w:rsidRPr="00AB4C73">
        <w:rPr>
          <w:vertAlign w:val="superscript"/>
        </w:rPr>
        <w:t>-1</w:t>
      </w:r>
      <w:r>
        <w:t>, 10 g.</w:t>
      </w:r>
      <w:r w:rsidRPr="00AB4C73">
        <w:t>h</w:t>
      </w:r>
      <w:r w:rsidRPr="00AB4C73">
        <w:rPr>
          <w:vertAlign w:val="superscript"/>
        </w:rPr>
        <w:t>-1</w:t>
      </w:r>
      <w:r>
        <w:rPr>
          <w:vertAlign w:val="superscript"/>
        </w:rPr>
        <w:t xml:space="preserve"> </w:t>
      </w:r>
      <w:r>
        <w:t>to 100 g.</w:t>
      </w:r>
      <w:r w:rsidRPr="00AB4C73">
        <w:t>h</w:t>
      </w:r>
      <w:r w:rsidRPr="00AB4C73">
        <w:rPr>
          <w:vertAlign w:val="superscript"/>
        </w:rPr>
        <w:t>-1</w:t>
      </w:r>
      <w:r>
        <w:t xml:space="preserve">, </w:t>
      </w:r>
      <w:proofErr w:type="gramStart"/>
      <w:r>
        <w:t>100 g.</w:t>
      </w:r>
      <w:r w:rsidRPr="00AB4C73">
        <w:t>h</w:t>
      </w:r>
      <w:r w:rsidRPr="00AB4C73">
        <w:rPr>
          <w:vertAlign w:val="superscript"/>
        </w:rPr>
        <w:t>-1</w:t>
      </w:r>
      <w:r>
        <w:rPr>
          <w:vertAlign w:val="superscript"/>
        </w:rPr>
        <w:t xml:space="preserve"> </w:t>
      </w:r>
      <w:r>
        <w:t>to 1000 g.</w:t>
      </w:r>
      <w:r w:rsidRPr="00AB4C73">
        <w:t>h</w:t>
      </w:r>
      <w:r w:rsidRPr="00AB4C73">
        <w:rPr>
          <w:vertAlign w:val="superscript"/>
        </w:rPr>
        <w:t>-1</w:t>
      </w:r>
      <w:r>
        <w:t>,</w:t>
      </w:r>
      <w:proofErr w:type="gramEnd"/>
      <w:r>
        <w:t xml:space="preserve"> and 1000 g.</w:t>
      </w:r>
      <w:r w:rsidRPr="00AB4C73">
        <w:t>h</w:t>
      </w:r>
      <w:r w:rsidRPr="00AB4C73">
        <w:rPr>
          <w:vertAlign w:val="superscript"/>
        </w:rPr>
        <w:t>-1</w:t>
      </w:r>
      <w:r>
        <w:rPr>
          <w:vertAlign w:val="superscript"/>
        </w:rPr>
        <w:t xml:space="preserve"> </w:t>
      </w:r>
      <w:r>
        <w:t>to 10000 g.</w:t>
      </w:r>
      <w:r w:rsidRPr="00AB4C73">
        <w:t>h</w:t>
      </w:r>
      <w:r w:rsidRPr="00AB4C73">
        <w:rPr>
          <w:vertAlign w:val="superscript"/>
        </w:rPr>
        <w:t>-1</w:t>
      </w:r>
      <w:r w:rsidRPr="00A84FBE">
        <w:t>.</w:t>
      </w:r>
      <w:r>
        <w:t xml:space="preserve"> This allows </w:t>
      </w:r>
      <w:r w:rsidR="00BE3B95">
        <w:t>having</w:t>
      </w:r>
      <w:r>
        <w:t xml:space="preserve"> an appropriate weighing resolution on the entire flow rate range. Each of the weighing scale is dedicated to weigh a specific amount of water, respectively 0.5 g, 5 g, 50 g, and 500 g from the smalle</w:t>
      </w:r>
      <w:r w:rsidR="00002ED5">
        <w:t>st</w:t>
      </w:r>
      <w:r>
        <w:t xml:space="preserve"> to the bigge</w:t>
      </w:r>
      <w:r w:rsidR="00002ED5">
        <w:t>st</w:t>
      </w:r>
      <w:r>
        <w:t xml:space="preserve"> weighing scale.</w:t>
      </w:r>
    </w:p>
    <w:p w:rsidR="00814B05" w:rsidRDefault="00814B05">
      <w:pPr>
        <w:pStyle w:val="Corpsdetexte"/>
      </w:pPr>
    </w:p>
    <w:p w:rsidR="00814B05" w:rsidRDefault="00814B05">
      <w:pPr>
        <w:pStyle w:val="Corpsdetexte"/>
      </w:pPr>
      <w:r>
        <w:t xml:space="preserve">As the reference mass flow rate is the ratio between the weighed mass and the time duration to reach this mass in the </w:t>
      </w:r>
      <w:r w:rsidR="00F96AD4">
        <w:t>tank</w:t>
      </w:r>
      <w:r>
        <w:t>, th</w:t>
      </w:r>
      <w:r w:rsidR="00174505">
        <w:t>e main uncertainty sources come</w:t>
      </w:r>
      <w:r>
        <w:t xml:space="preserve"> from the uncertainty on the weighed </w:t>
      </w:r>
      <w:r w:rsidR="00174505">
        <w:t>mass</w:t>
      </w:r>
      <w:r>
        <w:t xml:space="preserve"> a</w:t>
      </w:r>
      <w:r w:rsidR="00174505">
        <w:t>nd from the uncertainty on the measurement</w:t>
      </w:r>
      <w:r>
        <w:t xml:space="preserve"> duration. </w:t>
      </w:r>
    </w:p>
    <w:p w:rsidR="00814B05" w:rsidRDefault="00814B05">
      <w:pPr>
        <w:pStyle w:val="Corpsdetexte"/>
      </w:pPr>
    </w:p>
    <w:p w:rsidR="00814B05" w:rsidRDefault="00814B05">
      <w:pPr>
        <w:pStyle w:val="Corpsdetexte"/>
      </w:pPr>
      <w:r>
        <w:t xml:space="preserve">While a very low uncertainty on the time interval between the start and the stop of the measurement point is very low to achieve due to high precision timing electronics, the uncertainty on mass is harder to </w:t>
      </w:r>
      <w:r w:rsidR="00174505">
        <w:t xml:space="preserve">be </w:t>
      </w:r>
      <w:r>
        <w:t>evaluate</w:t>
      </w:r>
      <w:r w:rsidR="00174505">
        <w:t>d</w:t>
      </w:r>
      <w:r>
        <w:t xml:space="preserve"> and reduce</w:t>
      </w:r>
      <w:r w:rsidR="00174505">
        <w:t>d</w:t>
      </w:r>
      <w:r>
        <w:t xml:space="preserve">, especially when dealing with </w:t>
      </w:r>
      <w:r>
        <w:lastRenderedPageBreak/>
        <w:t>small mass</w:t>
      </w:r>
      <w:r w:rsidR="0004191D">
        <w:t>es</w:t>
      </w:r>
      <w:r>
        <w:t xml:space="preserve"> of liquids in a dynamic system such as a micro-flow calibration bench. </w:t>
      </w:r>
    </w:p>
    <w:p w:rsidR="00814B05" w:rsidRDefault="00814B05">
      <w:pPr>
        <w:pStyle w:val="Corpsdetexte"/>
      </w:pPr>
    </w:p>
    <w:p w:rsidR="00814B05" w:rsidRDefault="00814B05">
      <w:pPr>
        <w:pStyle w:val="Corpsdetexte"/>
      </w:pPr>
      <w:r>
        <w:t xml:space="preserve">In this paper, we will first describe the weighing </w:t>
      </w:r>
      <w:r w:rsidR="001E0BB3">
        <w:t>systems</w:t>
      </w:r>
      <w:r>
        <w:t xml:space="preserve"> to </w:t>
      </w:r>
      <w:r w:rsidR="00174505">
        <w:t>underline</w:t>
      </w:r>
      <w:r>
        <w:t xml:space="preserve"> </w:t>
      </w:r>
      <w:r w:rsidR="00380FD1">
        <w:t>its</w:t>
      </w:r>
      <w:r>
        <w:t xml:space="preserve"> </w:t>
      </w:r>
      <w:r w:rsidR="00380FD1">
        <w:t>critical</w:t>
      </w:r>
      <w:r>
        <w:t xml:space="preserve"> </w:t>
      </w:r>
      <w:r w:rsidR="00380FD1">
        <w:t>aspects</w:t>
      </w:r>
      <w:r w:rsidR="00CD4C53">
        <w:t xml:space="preserve"> by looking at the uncertainty budget on mass measurement</w:t>
      </w:r>
      <w:r w:rsidR="00380FD1">
        <w:t xml:space="preserve">. </w:t>
      </w:r>
      <w:r w:rsidR="00CD4C53">
        <w:t>W</w:t>
      </w:r>
      <w:r w:rsidR="00380FD1">
        <w:t xml:space="preserve">e will explain the calculation of the critical uncertainty sources on mass measurement as theoretically calculated prior to this paper. Next, the experiment implemented to quantify these parameters and a discussion on the results obtained will be presented. </w:t>
      </w:r>
    </w:p>
    <w:p w:rsidR="00380FD1" w:rsidRDefault="00380FD1">
      <w:pPr>
        <w:pStyle w:val="Corpsdetexte"/>
      </w:pPr>
    </w:p>
    <w:p w:rsidR="00380FD1" w:rsidRDefault="00B82175" w:rsidP="00380FD1">
      <w:pPr>
        <w:pStyle w:val="Titre1"/>
      </w:pPr>
      <w:r>
        <w:t>2</w:t>
      </w:r>
      <w:r w:rsidR="00380FD1">
        <w:t xml:space="preserve">. </w:t>
      </w:r>
      <w:r>
        <w:t>The weighing system of the French liquid micro-flow standard</w:t>
      </w:r>
    </w:p>
    <w:p w:rsidR="0053426C" w:rsidRDefault="0053426C">
      <w:pPr>
        <w:pStyle w:val="Corpsdetexte"/>
      </w:pPr>
    </w:p>
    <w:p w:rsidR="00B82175" w:rsidRPr="00F62060" w:rsidRDefault="00B82175" w:rsidP="00B82175">
      <w:pPr>
        <w:pStyle w:val="Corpsdetexte"/>
        <w:rPr>
          <w:i/>
        </w:rPr>
      </w:pPr>
      <w:r w:rsidRPr="00F62060">
        <w:rPr>
          <w:i/>
        </w:rPr>
        <w:t>2.1</w:t>
      </w:r>
      <w:r>
        <w:rPr>
          <w:i/>
        </w:rPr>
        <w:t xml:space="preserve"> Description of the weighing systems</w:t>
      </w:r>
    </w:p>
    <w:p w:rsidR="0053426C" w:rsidRDefault="0053426C">
      <w:pPr>
        <w:pStyle w:val="Corpsdetexte"/>
      </w:pPr>
      <w:r>
        <w:t xml:space="preserve">Each of the four weighing systems </w:t>
      </w:r>
      <w:r w:rsidR="00814B05">
        <w:t>is</w:t>
      </w:r>
      <w:r>
        <w:t xml:space="preserve"> composed of the 4 main parts </w:t>
      </w:r>
      <w:r w:rsidR="00174505">
        <w:t xml:space="preserve">as </w:t>
      </w:r>
      <w:r>
        <w:t>shown in Figure 3.</w:t>
      </w:r>
    </w:p>
    <w:p w:rsidR="0053426C" w:rsidRDefault="0053426C">
      <w:pPr>
        <w:pStyle w:val="Corpsdetexte"/>
      </w:pPr>
      <w:r>
        <w:t xml:space="preserve">Referring to Figure 3, </w:t>
      </w:r>
      <w:r w:rsidR="00CE7F48">
        <w:t xml:space="preserve">which shows the weighing systems with the biggest scale, </w:t>
      </w:r>
      <w:r>
        <w:t>those parts are:</w:t>
      </w:r>
    </w:p>
    <w:p w:rsidR="0053426C" w:rsidRDefault="0053426C" w:rsidP="0053426C">
      <w:pPr>
        <w:pStyle w:val="Corpsdetexte"/>
        <w:numPr>
          <w:ilvl w:val="0"/>
          <w:numId w:val="6"/>
        </w:numPr>
      </w:pPr>
      <w:r>
        <w:t xml:space="preserve">A: a capillary immersed in the water to be weighed, with different inner and outer diameters depending on the flow rate range of the weighing apparatus, </w:t>
      </w:r>
    </w:p>
    <w:p w:rsidR="00CE7F48" w:rsidRDefault="0053426C" w:rsidP="00B82175">
      <w:pPr>
        <w:pStyle w:val="Corpsdetexte"/>
        <w:numPr>
          <w:ilvl w:val="0"/>
          <w:numId w:val="6"/>
        </w:numPr>
      </w:pPr>
      <w:r>
        <w:t xml:space="preserve">B: a saturated </w:t>
      </w:r>
      <w:r w:rsidR="00F96AD4">
        <w:t>tank</w:t>
      </w:r>
      <w:r>
        <w:t>, not</w:t>
      </w:r>
      <w:r w:rsidR="00342BD7">
        <w:t xml:space="preserve"> in mechanical contact with </w:t>
      </w:r>
      <w:r>
        <w:t xml:space="preserve">the weighing </w:t>
      </w:r>
      <w:r w:rsidR="00F96AD4">
        <w:t>tank</w:t>
      </w:r>
      <w:r>
        <w:t>. This saturator avoids evaporation during measurement</w:t>
      </w:r>
      <w:r w:rsidR="00B82175">
        <w:t>,</w:t>
      </w:r>
    </w:p>
    <w:p w:rsidR="00CE7F48" w:rsidRDefault="0053426C" w:rsidP="00B82175">
      <w:pPr>
        <w:pStyle w:val="Corpsdetexte"/>
        <w:numPr>
          <w:ilvl w:val="0"/>
          <w:numId w:val="6"/>
        </w:numPr>
      </w:pPr>
      <w:r>
        <w:t xml:space="preserve">C: a weighing </w:t>
      </w:r>
      <w:r w:rsidR="00F96AD4">
        <w:t>tank</w:t>
      </w:r>
      <w:r>
        <w:t xml:space="preserve">, with a neck to link the air above the water in the </w:t>
      </w:r>
      <w:r w:rsidR="00F96AD4">
        <w:t>tank</w:t>
      </w:r>
      <w:r>
        <w:t xml:space="preserve"> to the air in the saturator, and </w:t>
      </w:r>
      <w:r w:rsidR="00174505">
        <w:t>a cambered bottom to homogenise</w:t>
      </w:r>
      <w:r>
        <w:t xml:space="preserve"> the mass of water on the weighing scale plate</w:t>
      </w:r>
      <w:r w:rsidR="00B82175">
        <w:t>,</w:t>
      </w:r>
    </w:p>
    <w:p w:rsidR="00CE7F48" w:rsidRDefault="00CE7F48" w:rsidP="0053426C">
      <w:pPr>
        <w:pStyle w:val="Corpsdetexte"/>
        <w:numPr>
          <w:ilvl w:val="0"/>
          <w:numId w:val="6"/>
        </w:numPr>
      </w:pPr>
      <w:r>
        <w:t>D: a</w:t>
      </w:r>
      <w:r w:rsidR="00B82175">
        <w:t>n electronic</w:t>
      </w:r>
      <w:r>
        <w:t xml:space="preserve"> </w:t>
      </w:r>
      <w:r w:rsidR="00B82175">
        <w:t xml:space="preserve">high precision </w:t>
      </w:r>
      <w:r>
        <w:t>weighing scale with appropriate full scale and resolution</w:t>
      </w:r>
      <w:r w:rsidR="00B82175">
        <w:t>.</w:t>
      </w:r>
    </w:p>
    <w:p w:rsidR="0053426C" w:rsidRDefault="0053426C">
      <w:pPr>
        <w:pStyle w:val="Corpsdetexte"/>
      </w:pPr>
    </w:p>
    <w:p w:rsidR="0053426C" w:rsidRDefault="0053426C">
      <w:pPr>
        <w:pStyle w:val="Corpsdetexte"/>
      </w:pPr>
      <w:r>
        <w:rPr>
          <w:noProof/>
          <w:lang w:val="fr-FR" w:eastAsia="fr-FR"/>
        </w:rPr>
        <w:drawing>
          <wp:inline distT="0" distB="0" distL="0" distR="0">
            <wp:extent cx="2901950" cy="15668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839" cy="1569535"/>
                    </a:xfrm>
                    <a:prstGeom prst="rect">
                      <a:avLst/>
                    </a:prstGeom>
                    <a:noFill/>
                    <a:ln>
                      <a:noFill/>
                    </a:ln>
                  </pic:spPr>
                </pic:pic>
              </a:graphicData>
            </a:graphic>
          </wp:inline>
        </w:drawing>
      </w:r>
    </w:p>
    <w:p w:rsidR="00CD4C53" w:rsidRDefault="00CD4C53" w:rsidP="0053426C">
      <w:pPr>
        <w:pStyle w:val="Lgende"/>
        <w:jc w:val="left"/>
      </w:pPr>
    </w:p>
    <w:p w:rsidR="0053426C" w:rsidRDefault="0053426C" w:rsidP="0053426C">
      <w:pPr>
        <w:pStyle w:val="Lgende"/>
        <w:jc w:val="left"/>
        <w:rPr>
          <w:b w:val="0"/>
        </w:rPr>
      </w:pPr>
      <w:r>
        <w:t xml:space="preserve">Figure 3: </w:t>
      </w:r>
      <w:r w:rsidRPr="00414447">
        <w:rPr>
          <w:b w:val="0"/>
        </w:rPr>
        <w:t xml:space="preserve">Schematic of </w:t>
      </w:r>
      <w:r>
        <w:rPr>
          <w:b w:val="0"/>
        </w:rPr>
        <w:t>weighing apparatus n°4 (biggest weighing scale)</w:t>
      </w:r>
      <w:r w:rsidRPr="00414447">
        <w:rPr>
          <w:b w:val="0"/>
        </w:rPr>
        <w:t xml:space="preserve"> of the facility at </w:t>
      </w:r>
      <w:r>
        <w:rPr>
          <w:b w:val="0"/>
        </w:rPr>
        <w:t>LNE-</w:t>
      </w:r>
      <w:r w:rsidRPr="00414447">
        <w:rPr>
          <w:b w:val="0"/>
        </w:rPr>
        <w:t>CETIAT</w:t>
      </w:r>
      <w:r w:rsidRPr="008357DD">
        <w:rPr>
          <w:b w:val="0"/>
        </w:rPr>
        <w:t>.</w:t>
      </w:r>
    </w:p>
    <w:p w:rsidR="00CD4C53" w:rsidRPr="00CD4C53" w:rsidRDefault="00CD4C53" w:rsidP="00CD4C53"/>
    <w:p w:rsidR="0053426C" w:rsidRDefault="00325265">
      <w:pPr>
        <w:pStyle w:val="Corpsdetexte"/>
      </w:pPr>
      <w:r>
        <w:t xml:space="preserve">In order to avoid the </w:t>
      </w:r>
      <w:r w:rsidR="00380FD1">
        <w:t xml:space="preserve">supplementary uncertainty source that would come from the impact of the water jet on the bottom of the weighing </w:t>
      </w:r>
      <w:r w:rsidR="00F96AD4">
        <w:t>tank</w:t>
      </w:r>
      <w:r w:rsidR="00380FD1">
        <w:t>, small holes are drilled on the sides of the head of capillary, fro</w:t>
      </w:r>
      <w:r w:rsidR="00E91150">
        <w:t>m which the water flows during the</w:t>
      </w:r>
      <w:r w:rsidR="00380FD1">
        <w:t xml:space="preserve"> measurement</w:t>
      </w:r>
      <w:r w:rsidR="00B82175">
        <w:t xml:space="preserve"> (see close-up at the right </w:t>
      </w:r>
      <w:r w:rsidR="005238A7">
        <w:t>h</w:t>
      </w:r>
      <w:r w:rsidR="00B82175">
        <w:t>and side of Figure 3)</w:t>
      </w:r>
      <w:r w:rsidR="00380FD1">
        <w:t xml:space="preserve">. </w:t>
      </w:r>
    </w:p>
    <w:p w:rsidR="0053426C" w:rsidRDefault="0053426C">
      <w:pPr>
        <w:pStyle w:val="Corpsdetexte"/>
      </w:pPr>
    </w:p>
    <w:p w:rsidR="00342BD7" w:rsidRDefault="00342BD7">
      <w:pPr>
        <w:pStyle w:val="Corpsdetexte"/>
      </w:pPr>
    </w:p>
    <w:p w:rsidR="00CD4C53" w:rsidRDefault="00CD4C53">
      <w:pPr>
        <w:pStyle w:val="Corpsdetexte"/>
      </w:pPr>
    </w:p>
    <w:p w:rsidR="00CD4C53" w:rsidRDefault="00CD4C53">
      <w:pPr>
        <w:pStyle w:val="Corpsdetexte"/>
      </w:pPr>
    </w:p>
    <w:p w:rsidR="00CD4C53" w:rsidRDefault="00CD4C53">
      <w:pPr>
        <w:pStyle w:val="Corpsdetexte"/>
      </w:pPr>
    </w:p>
    <w:p w:rsidR="00CD4C53" w:rsidRDefault="00CD4C53">
      <w:pPr>
        <w:pStyle w:val="Corpsdetexte"/>
      </w:pPr>
    </w:p>
    <w:p w:rsidR="00B82175" w:rsidRPr="00F62060" w:rsidRDefault="00B82175" w:rsidP="00B82175">
      <w:pPr>
        <w:pStyle w:val="Corpsdetexte"/>
        <w:rPr>
          <w:i/>
        </w:rPr>
      </w:pPr>
      <w:r>
        <w:rPr>
          <w:i/>
        </w:rPr>
        <w:lastRenderedPageBreak/>
        <w:t>2.2 Overview of the uncertainty budget on mass</w:t>
      </w:r>
    </w:p>
    <w:p w:rsidR="000526E2" w:rsidRDefault="000526E2" w:rsidP="000526E2">
      <w:pPr>
        <w:pStyle w:val="Corpsdetexte"/>
      </w:pPr>
      <w:r w:rsidRPr="000526E2">
        <w:t xml:space="preserve">Mass measurement </w:t>
      </w:r>
      <w:r>
        <w:t>is derived</w:t>
      </w:r>
      <w:r w:rsidRPr="000526E2">
        <w:t xml:space="preserve"> from the following equation</w:t>
      </w:r>
      <w:r>
        <w:t xml:space="preserve"> 1</w:t>
      </w:r>
      <w:r w:rsidRPr="000526E2">
        <w:t>:</w:t>
      </w:r>
    </w:p>
    <w:p w:rsidR="000526E2" w:rsidRPr="000526E2" w:rsidRDefault="000526E2" w:rsidP="000526E2">
      <w:pPr>
        <w:pStyle w:val="Corpsdetexte"/>
      </w:pPr>
    </w:p>
    <w:p w:rsidR="000526E2" w:rsidRDefault="000526E2" w:rsidP="000526E2">
      <w:pPr>
        <w:pStyle w:val="Corpsdetexte"/>
        <w:tabs>
          <w:tab w:val="center" w:pos="2268"/>
          <w:tab w:val="right" w:pos="4536"/>
        </w:tabs>
        <w:jc w:val="center"/>
      </w:pPr>
      <w:r w:rsidRPr="000526E2">
        <w:rPr>
          <w:position w:val="-14"/>
          <w:lang w:val="en-US"/>
        </w:rPr>
        <w:object w:dxaOrig="38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9pt;height:13.5pt" o:ole="">
            <v:imagedata r:id="rId13" o:title=""/>
          </v:shape>
          <o:OLEObject Type="Embed" ProgID="Equation.3" ShapeID="_x0000_i1027" DrawAspect="Content" ObjectID="_1532627794" r:id="rId14"/>
        </w:object>
      </w:r>
      <w:r>
        <w:t xml:space="preserve">   (1)</w:t>
      </w:r>
    </w:p>
    <w:p w:rsidR="00CD4C53" w:rsidRDefault="00CD4C53" w:rsidP="000526E2">
      <w:pPr>
        <w:jc w:val="both"/>
        <w:rPr>
          <w:sz w:val="20"/>
          <w:lang w:val="en-US"/>
        </w:rPr>
      </w:pPr>
    </w:p>
    <w:p w:rsidR="000526E2" w:rsidRPr="00C92A49" w:rsidRDefault="000526E2" w:rsidP="000526E2">
      <w:pPr>
        <w:jc w:val="both"/>
        <w:rPr>
          <w:lang w:val="en-US"/>
        </w:rPr>
      </w:pPr>
      <w:r w:rsidRPr="000526E2">
        <w:rPr>
          <w:sz w:val="20"/>
          <w:lang w:val="en-US"/>
        </w:rPr>
        <w:t>With</w:t>
      </w:r>
      <w:r w:rsidRPr="00C92A49">
        <w:rPr>
          <w:lang w:val="en-US"/>
        </w:rPr>
        <w:t>:</w:t>
      </w:r>
    </w:p>
    <w:p w:rsidR="000526E2" w:rsidRPr="000526E2" w:rsidRDefault="000526E2" w:rsidP="000526E2">
      <w:pPr>
        <w:numPr>
          <w:ilvl w:val="0"/>
          <w:numId w:val="7"/>
        </w:numPr>
        <w:jc w:val="both"/>
        <w:rPr>
          <w:sz w:val="20"/>
          <w:lang w:val="en-US"/>
        </w:rPr>
      </w:pPr>
      <w:proofErr w:type="spellStart"/>
      <w:r w:rsidRPr="000526E2">
        <w:rPr>
          <w:sz w:val="20"/>
          <w:lang w:val="en-US"/>
        </w:rPr>
        <w:t>m</w:t>
      </w:r>
      <w:r w:rsidRPr="000526E2">
        <w:rPr>
          <w:sz w:val="20"/>
          <w:vertAlign w:val="subscript"/>
          <w:lang w:val="en-US"/>
        </w:rPr>
        <w:t>read</w:t>
      </w:r>
      <w:proofErr w:type="spellEnd"/>
      <w:r w:rsidRPr="000526E2">
        <w:rPr>
          <w:sz w:val="20"/>
          <w:vertAlign w:val="subscript"/>
          <w:lang w:val="en-US"/>
        </w:rPr>
        <w:t xml:space="preserve"> </w:t>
      </w:r>
      <w:proofErr w:type="spellStart"/>
      <w:r w:rsidRPr="000526E2">
        <w:rPr>
          <w:sz w:val="20"/>
          <w:vertAlign w:val="subscript"/>
          <w:lang w:val="en-US"/>
        </w:rPr>
        <w:t>i</w:t>
      </w:r>
      <w:proofErr w:type="spellEnd"/>
      <w:r w:rsidRPr="000526E2">
        <w:rPr>
          <w:sz w:val="20"/>
          <w:lang w:val="en-US"/>
        </w:rPr>
        <w:t xml:space="preserve"> the mass measurement done at the time “</w:t>
      </w:r>
      <w:proofErr w:type="spellStart"/>
      <w:r w:rsidRPr="000526E2">
        <w:rPr>
          <w:sz w:val="20"/>
          <w:lang w:val="en-US"/>
        </w:rPr>
        <w:t>i</w:t>
      </w:r>
      <w:proofErr w:type="spellEnd"/>
      <w:r w:rsidRPr="000526E2">
        <w:rPr>
          <w:sz w:val="20"/>
          <w:lang w:val="en-US"/>
        </w:rPr>
        <w:t>”</w:t>
      </w:r>
      <w:r w:rsidR="00CD4C53">
        <w:rPr>
          <w:sz w:val="20"/>
          <w:lang w:val="en-US"/>
        </w:rPr>
        <w:t>,</w:t>
      </w:r>
    </w:p>
    <w:p w:rsidR="000526E2" w:rsidRPr="000526E2" w:rsidRDefault="000526E2" w:rsidP="000526E2">
      <w:pPr>
        <w:numPr>
          <w:ilvl w:val="0"/>
          <w:numId w:val="7"/>
        </w:numPr>
        <w:jc w:val="both"/>
        <w:rPr>
          <w:sz w:val="20"/>
          <w:lang w:val="en-US"/>
        </w:rPr>
      </w:pPr>
      <w:proofErr w:type="spellStart"/>
      <w:r w:rsidRPr="000526E2">
        <w:rPr>
          <w:sz w:val="20"/>
          <w:lang w:val="en-US"/>
        </w:rPr>
        <w:t>Δm</w:t>
      </w:r>
      <w:r w:rsidRPr="000526E2">
        <w:rPr>
          <w:sz w:val="20"/>
          <w:vertAlign w:val="subscript"/>
          <w:lang w:val="en-US"/>
        </w:rPr>
        <w:t>capillary</w:t>
      </w:r>
      <w:proofErr w:type="spellEnd"/>
      <w:r w:rsidRPr="000526E2">
        <w:rPr>
          <w:sz w:val="20"/>
          <w:lang w:val="en-US"/>
        </w:rPr>
        <w:t xml:space="preserve"> a correction on the mass evaluation due to the buoyancy effect of the water on the capillary</w:t>
      </w:r>
      <w:r w:rsidR="00CD4C53">
        <w:rPr>
          <w:sz w:val="20"/>
          <w:lang w:val="en-US"/>
        </w:rPr>
        <w:t>,</w:t>
      </w:r>
    </w:p>
    <w:p w:rsidR="000526E2" w:rsidRPr="000526E2" w:rsidRDefault="000526E2" w:rsidP="000526E2">
      <w:pPr>
        <w:numPr>
          <w:ilvl w:val="0"/>
          <w:numId w:val="7"/>
        </w:numPr>
        <w:jc w:val="both"/>
        <w:rPr>
          <w:sz w:val="20"/>
          <w:lang w:val="en-US"/>
        </w:rPr>
      </w:pPr>
      <w:proofErr w:type="spellStart"/>
      <w:r w:rsidRPr="000526E2">
        <w:rPr>
          <w:sz w:val="20"/>
          <w:lang w:val="en-US"/>
        </w:rPr>
        <w:t>Δm</w:t>
      </w:r>
      <w:r w:rsidR="000115B6">
        <w:rPr>
          <w:sz w:val="20"/>
          <w:vertAlign w:val="subscript"/>
          <w:lang w:val="en-US"/>
        </w:rPr>
        <w:t>surface_</w:t>
      </w:r>
      <w:r w:rsidR="000115B6" w:rsidRPr="000526E2">
        <w:rPr>
          <w:sz w:val="20"/>
          <w:vertAlign w:val="subscript"/>
          <w:lang w:val="en-US"/>
        </w:rPr>
        <w:t>tension</w:t>
      </w:r>
      <w:proofErr w:type="spellEnd"/>
      <w:r w:rsidR="000115B6" w:rsidRPr="000526E2">
        <w:rPr>
          <w:sz w:val="20"/>
          <w:lang w:val="en-US"/>
        </w:rPr>
        <w:t xml:space="preserve"> a</w:t>
      </w:r>
      <w:r w:rsidRPr="000526E2">
        <w:rPr>
          <w:sz w:val="20"/>
          <w:lang w:val="en-US"/>
        </w:rPr>
        <w:t xml:space="preserve"> correction on the mass evaluation due to the variation of surface tension on the capillary</w:t>
      </w:r>
      <w:r w:rsidR="00CD4C53">
        <w:rPr>
          <w:sz w:val="20"/>
          <w:lang w:val="en-US"/>
        </w:rPr>
        <w:t>.</w:t>
      </w:r>
    </w:p>
    <w:p w:rsidR="000526E2" w:rsidRPr="000526E2" w:rsidRDefault="000526E2">
      <w:pPr>
        <w:pStyle w:val="Corpsdetexte"/>
        <w:rPr>
          <w:lang w:val="en-US"/>
        </w:rPr>
      </w:pPr>
    </w:p>
    <w:p w:rsidR="00CD4C53" w:rsidRDefault="00CD4C53">
      <w:pPr>
        <w:pStyle w:val="Corpsdetexte"/>
      </w:pPr>
      <w:r>
        <w:rPr>
          <w:i/>
        </w:rPr>
        <w:t>2.</w:t>
      </w:r>
      <w:r w:rsidR="000115B6">
        <w:rPr>
          <w:i/>
        </w:rPr>
        <w:t>2.1</w:t>
      </w:r>
      <w:r>
        <w:rPr>
          <w:i/>
        </w:rPr>
        <w:t xml:space="preserve"> Direct mass measurement uncertainty</w:t>
      </w:r>
      <w:r>
        <w:t xml:space="preserve"> </w:t>
      </w:r>
    </w:p>
    <w:p w:rsidR="00CD4C53" w:rsidRPr="00CD4C53" w:rsidRDefault="00CD4C53" w:rsidP="00CD4C53">
      <w:pPr>
        <w:jc w:val="both"/>
        <w:rPr>
          <w:sz w:val="20"/>
          <w:lang w:val="en-US"/>
        </w:rPr>
      </w:pPr>
      <w:r w:rsidRPr="00CD4C53">
        <w:rPr>
          <w:sz w:val="20"/>
          <w:lang w:val="en-US"/>
        </w:rPr>
        <w:t>The uncertainty on mass measurement (</w:t>
      </w:r>
      <w:proofErr w:type="spellStart"/>
      <w:r w:rsidRPr="00CD4C53">
        <w:rPr>
          <w:sz w:val="20"/>
          <w:lang w:val="en-US"/>
        </w:rPr>
        <w:t>m</w:t>
      </w:r>
      <w:r w:rsidRPr="00CD4C53">
        <w:rPr>
          <w:sz w:val="20"/>
          <w:vertAlign w:val="subscript"/>
          <w:lang w:val="en-US"/>
        </w:rPr>
        <w:t>read</w:t>
      </w:r>
      <w:proofErr w:type="spellEnd"/>
      <w:r w:rsidRPr="00CD4C53">
        <w:rPr>
          <w:sz w:val="20"/>
          <w:vertAlign w:val="subscript"/>
          <w:lang w:val="en-US"/>
        </w:rPr>
        <w:t xml:space="preserve"> </w:t>
      </w:r>
      <w:proofErr w:type="spellStart"/>
      <w:r w:rsidRPr="00CD4C53">
        <w:rPr>
          <w:sz w:val="20"/>
          <w:vertAlign w:val="subscript"/>
          <w:lang w:val="en-US"/>
        </w:rPr>
        <w:t>i</w:t>
      </w:r>
      <w:proofErr w:type="spellEnd"/>
      <w:r w:rsidRPr="00CD4C53">
        <w:rPr>
          <w:sz w:val="20"/>
          <w:lang w:val="en-US"/>
        </w:rPr>
        <w:t>) can be divided in several sources due to the weighting cells (resolution, calibration, repeatability, drift).</w:t>
      </w:r>
      <w:r w:rsidRPr="00CD4C53">
        <w:rPr>
          <w:lang w:val="en-US"/>
        </w:rPr>
        <w:t xml:space="preserve"> </w:t>
      </w:r>
      <w:r w:rsidR="00B82E25">
        <w:rPr>
          <w:sz w:val="20"/>
          <w:lang w:val="en-US"/>
        </w:rPr>
        <w:t>The influences of weigh</w:t>
      </w:r>
      <w:r w:rsidRPr="00CD4C53">
        <w:rPr>
          <w:sz w:val="20"/>
          <w:lang w:val="en-US"/>
        </w:rPr>
        <w:t>ing cells resolutions are all negligible (less than 6x10</w:t>
      </w:r>
      <w:r w:rsidRPr="00CD4C53">
        <w:rPr>
          <w:sz w:val="20"/>
          <w:vertAlign w:val="superscript"/>
          <w:lang w:val="en-US"/>
        </w:rPr>
        <w:t>-6</w:t>
      </w:r>
      <w:r w:rsidRPr="00CD4C53">
        <w:rPr>
          <w:sz w:val="20"/>
          <w:lang w:val="en-US"/>
        </w:rPr>
        <w:t>).</w:t>
      </w:r>
      <w:r>
        <w:rPr>
          <w:sz w:val="20"/>
          <w:lang w:val="en-US"/>
        </w:rPr>
        <w:t xml:space="preserve"> </w:t>
      </w:r>
      <w:r w:rsidRPr="00CD4C53">
        <w:rPr>
          <w:sz w:val="20"/>
          <w:lang w:val="en-US"/>
        </w:rPr>
        <w:t>Calibration</w:t>
      </w:r>
      <w:r w:rsidR="00315D3B">
        <w:rPr>
          <w:sz w:val="20"/>
          <w:lang w:val="en-US"/>
        </w:rPr>
        <w:t>s</w:t>
      </w:r>
      <w:r w:rsidRPr="00CD4C53">
        <w:rPr>
          <w:sz w:val="20"/>
          <w:lang w:val="en-US"/>
        </w:rPr>
        <w:t xml:space="preserve"> done within the scope of COFRAC accreditation or equivalent and taking into account several uncertainty sources (resolution, references mass, environment, repeatability) is foll</w:t>
      </w:r>
      <w:r w:rsidR="000115B6">
        <w:rPr>
          <w:sz w:val="20"/>
          <w:lang w:val="en-US"/>
        </w:rPr>
        <w:t>owed annually for all the weigh</w:t>
      </w:r>
      <w:r w:rsidRPr="00CD4C53">
        <w:rPr>
          <w:sz w:val="20"/>
          <w:lang w:val="en-US"/>
        </w:rPr>
        <w:t>ing cells</w:t>
      </w:r>
      <w:r w:rsidR="000115B6">
        <w:rPr>
          <w:sz w:val="20"/>
          <w:lang w:val="en-US"/>
        </w:rPr>
        <w:t>.</w:t>
      </w:r>
    </w:p>
    <w:p w:rsidR="00CD4C53" w:rsidRDefault="00CD4C53" w:rsidP="00CD4C53">
      <w:pPr>
        <w:jc w:val="both"/>
        <w:rPr>
          <w:sz w:val="20"/>
          <w:lang w:val="en-US"/>
        </w:rPr>
      </w:pPr>
    </w:p>
    <w:p w:rsidR="000115B6" w:rsidRDefault="000115B6" w:rsidP="000115B6">
      <w:pPr>
        <w:pStyle w:val="Corpsdetexte"/>
        <w:rPr>
          <w:i/>
        </w:rPr>
      </w:pPr>
      <w:r>
        <w:rPr>
          <w:i/>
        </w:rPr>
        <w:t xml:space="preserve">2.2.2 </w:t>
      </w:r>
      <w:r w:rsidR="00126D45">
        <w:rPr>
          <w:i/>
        </w:rPr>
        <w:t xml:space="preserve">Theoretical </w:t>
      </w:r>
      <w:r w:rsidR="009E1CA9">
        <w:rPr>
          <w:i/>
        </w:rPr>
        <w:t>error</w:t>
      </w:r>
      <w:r>
        <w:rPr>
          <w:i/>
        </w:rPr>
        <w:t xml:space="preserve"> due to buoyancy effects</w:t>
      </w:r>
    </w:p>
    <w:p w:rsidR="000115B6" w:rsidRPr="000115B6" w:rsidRDefault="000115B6" w:rsidP="000115B6">
      <w:pPr>
        <w:autoSpaceDE w:val="0"/>
        <w:autoSpaceDN w:val="0"/>
        <w:adjustRightInd w:val="0"/>
        <w:jc w:val="both"/>
        <w:rPr>
          <w:sz w:val="20"/>
          <w:lang w:val="en-US"/>
        </w:rPr>
      </w:pPr>
      <w:r w:rsidRPr="000115B6">
        <w:rPr>
          <w:sz w:val="20"/>
          <w:lang w:val="en-US"/>
        </w:rPr>
        <w:t>The Archimedes effect is directly proportional to the volume of the capillary under the free surface of water:</w:t>
      </w:r>
    </w:p>
    <w:p w:rsidR="000115B6" w:rsidRDefault="000115B6" w:rsidP="000115B6">
      <w:pPr>
        <w:pStyle w:val="Corpsdetexte"/>
      </w:pPr>
      <w:r>
        <w:t xml:space="preserve"> </w:t>
      </w:r>
    </w:p>
    <w:p w:rsidR="000115B6" w:rsidRDefault="000115B6" w:rsidP="000115B6">
      <w:pPr>
        <w:pStyle w:val="Corpsdetexte"/>
        <w:tabs>
          <w:tab w:val="center" w:pos="2268"/>
          <w:tab w:val="right" w:pos="4536"/>
        </w:tabs>
        <w:jc w:val="center"/>
      </w:pPr>
      <w:r w:rsidRPr="00C92A49">
        <w:rPr>
          <w:position w:val="-24"/>
          <w:lang w:val="en-US"/>
        </w:rPr>
        <w:object w:dxaOrig="3019" w:dyaOrig="680">
          <v:shape id="_x0000_i1028" type="#_x0000_t75" style="width:151pt;height:34pt" o:ole="">
            <v:imagedata r:id="rId15" o:title=""/>
          </v:shape>
          <o:OLEObject Type="Embed" ProgID="Equation.3" ShapeID="_x0000_i1028" DrawAspect="Content" ObjectID="_1532627795" r:id="rId16"/>
        </w:object>
      </w:r>
      <w:r>
        <w:rPr>
          <w:lang w:val="en-US"/>
        </w:rPr>
        <w:t xml:space="preserve">    </w:t>
      </w:r>
      <w:r>
        <w:t>(2)</w:t>
      </w:r>
    </w:p>
    <w:p w:rsidR="000115B6" w:rsidRDefault="000115B6" w:rsidP="000115B6">
      <w:pPr>
        <w:pStyle w:val="Corpsdetexte"/>
        <w:jc w:val="center"/>
        <w:rPr>
          <w:lang w:val="en-US"/>
        </w:rPr>
      </w:pPr>
    </w:p>
    <w:p w:rsidR="000115B6" w:rsidRPr="000115B6" w:rsidRDefault="000115B6" w:rsidP="000115B6">
      <w:pPr>
        <w:autoSpaceDE w:val="0"/>
        <w:autoSpaceDN w:val="0"/>
        <w:adjustRightInd w:val="0"/>
        <w:jc w:val="both"/>
        <w:rPr>
          <w:sz w:val="20"/>
          <w:lang w:val="en-US"/>
        </w:rPr>
      </w:pPr>
      <w:r w:rsidRPr="000115B6">
        <w:rPr>
          <w:sz w:val="20"/>
          <w:lang w:val="en-US"/>
        </w:rPr>
        <w:t>With:</w:t>
      </w:r>
    </w:p>
    <w:p w:rsidR="000115B6" w:rsidRPr="000115B6" w:rsidRDefault="000115B6" w:rsidP="000115B6">
      <w:pPr>
        <w:numPr>
          <w:ilvl w:val="0"/>
          <w:numId w:val="8"/>
        </w:numPr>
        <w:rPr>
          <w:sz w:val="20"/>
          <w:lang w:val="en-US"/>
        </w:rPr>
      </w:pPr>
      <w:r w:rsidRPr="000115B6">
        <w:rPr>
          <w:sz w:val="20"/>
          <w:lang w:val="en-US"/>
        </w:rPr>
        <w:t>“</w:t>
      </w:r>
      <w:proofErr w:type="spellStart"/>
      <w:r w:rsidRPr="000115B6">
        <w:rPr>
          <w:sz w:val="20"/>
          <w:lang w:val="en-US"/>
        </w:rPr>
        <w:t>D</w:t>
      </w:r>
      <w:r w:rsidRPr="000115B6">
        <w:rPr>
          <w:sz w:val="20"/>
          <w:vertAlign w:val="subscript"/>
          <w:lang w:val="en-US"/>
        </w:rPr>
        <w:t>tube</w:t>
      </w:r>
      <w:proofErr w:type="spellEnd"/>
      <w:r w:rsidRPr="000115B6">
        <w:rPr>
          <w:sz w:val="20"/>
          <w:lang w:val="en-US"/>
        </w:rPr>
        <w:t>” the external diameter of the tube,</w:t>
      </w:r>
    </w:p>
    <w:p w:rsidR="000115B6" w:rsidRPr="000115B6" w:rsidRDefault="000115B6" w:rsidP="000115B6">
      <w:pPr>
        <w:numPr>
          <w:ilvl w:val="0"/>
          <w:numId w:val="8"/>
        </w:numPr>
        <w:rPr>
          <w:sz w:val="20"/>
          <w:lang w:val="en-US"/>
        </w:rPr>
      </w:pPr>
      <w:r w:rsidRPr="000115B6">
        <w:rPr>
          <w:sz w:val="20"/>
          <w:lang w:val="en-US"/>
        </w:rPr>
        <w:t>“</w:t>
      </w:r>
      <w:proofErr w:type="spellStart"/>
      <w:r w:rsidRPr="000115B6">
        <w:rPr>
          <w:sz w:val="20"/>
          <w:lang w:val="en-US"/>
        </w:rPr>
        <w:t>D</w:t>
      </w:r>
      <w:r w:rsidRPr="000115B6">
        <w:rPr>
          <w:sz w:val="20"/>
          <w:vertAlign w:val="subscript"/>
          <w:lang w:val="en-US"/>
        </w:rPr>
        <w:t>tank</w:t>
      </w:r>
      <w:proofErr w:type="spellEnd"/>
      <w:r w:rsidRPr="000115B6">
        <w:rPr>
          <w:sz w:val="20"/>
          <w:lang w:val="en-US"/>
        </w:rPr>
        <w:t>” the internal diameter of the tank,</w:t>
      </w:r>
    </w:p>
    <w:p w:rsidR="000115B6" w:rsidRPr="000115B6" w:rsidRDefault="000115B6" w:rsidP="000115B6">
      <w:pPr>
        <w:numPr>
          <w:ilvl w:val="0"/>
          <w:numId w:val="8"/>
        </w:numPr>
        <w:rPr>
          <w:sz w:val="20"/>
          <w:lang w:val="en-US"/>
        </w:rPr>
      </w:pPr>
      <w:r w:rsidRPr="000115B6">
        <w:rPr>
          <w:sz w:val="20"/>
          <w:lang w:val="en-US"/>
        </w:rPr>
        <w:t>“H” the height of capillary under the free surface,</w:t>
      </w:r>
    </w:p>
    <w:p w:rsidR="000115B6" w:rsidRPr="000115B6" w:rsidRDefault="000115B6" w:rsidP="000115B6">
      <w:pPr>
        <w:numPr>
          <w:ilvl w:val="0"/>
          <w:numId w:val="8"/>
        </w:numPr>
        <w:rPr>
          <w:sz w:val="20"/>
          <w:lang w:val="en-US"/>
        </w:rPr>
      </w:pPr>
      <w:r w:rsidRPr="000115B6">
        <w:rPr>
          <w:sz w:val="20"/>
          <w:lang w:val="en-US"/>
        </w:rPr>
        <w:t>“</w:t>
      </w:r>
      <w:proofErr w:type="spellStart"/>
      <w:proofErr w:type="gramStart"/>
      <w:r w:rsidRPr="000115B6">
        <w:rPr>
          <w:sz w:val="20"/>
          <w:lang w:val="en-US"/>
        </w:rPr>
        <w:t>ρ</w:t>
      </w:r>
      <w:r w:rsidRPr="000115B6">
        <w:rPr>
          <w:sz w:val="20"/>
          <w:vertAlign w:val="subscript"/>
          <w:lang w:val="en-US"/>
        </w:rPr>
        <w:t>w</w:t>
      </w:r>
      <w:proofErr w:type="spellEnd"/>
      <w:proofErr w:type="gramEnd"/>
      <w:r w:rsidRPr="000115B6">
        <w:rPr>
          <w:sz w:val="20"/>
          <w:lang w:val="en-US"/>
        </w:rPr>
        <w:t>”</w:t>
      </w:r>
      <w:r w:rsidRPr="000115B6">
        <w:rPr>
          <w:sz w:val="20"/>
          <w:vertAlign w:val="subscript"/>
          <w:lang w:val="en-US"/>
        </w:rPr>
        <w:t xml:space="preserve"> </w:t>
      </w:r>
      <w:r w:rsidRPr="000115B6">
        <w:rPr>
          <w:sz w:val="20"/>
          <w:lang w:val="en-US"/>
        </w:rPr>
        <w:t>the water density in the tank.</w:t>
      </w:r>
    </w:p>
    <w:p w:rsidR="000115B6" w:rsidRPr="000115B6" w:rsidRDefault="000115B6" w:rsidP="000115B6">
      <w:pPr>
        <w:pStyle w:val="Corpsdetexte"/>
        <w:rPr>
          <w:lang w:val="en-US"/>
        </w:rPr>
      </w:pPr>
    </w:p>
    <w:p w:rsidR="00126D45" w:rsidRDefault="000115B6">
      <w:pPr>
        <w:pStyle w:val="Corpsdetexte"/>
      </w:pPr>
      <w:r>
        <w:t xml:space="preserve">Given the numerical values on the parameters above, </w:t>
      </w:r>
      <w:r w:rsidR="00126D45">
        <w:t>uncertainty of:</w:t>
      </w:r>
    </w:p>
    <w:p w:rsidR="00126D45" w:rsidRDefault="00126D45">
      <w:pPr>
        <w:pStyle w:val="Corpsdetexte"/>
      </w:pPr>
    </w:p>
    <w:p w:rsidR="00126D45" w:rsidRDefault="00126D45">
      <w:pPr>
        <w:pStyle w:val="Corpsdetexte"/>
      </w:pPr>
      <w:r w:rsidRPr="00C92A49">
        <w:rPr>
          <w:position w:val="-14"/>
          <w:lang w:val="en-US"/>
        </w:rPr>
        <w:object w:dxaOrig="3940" w:dyaOrig="400">
          <v:shape id="_x0000_i1029" type="#_x0000_t75" style="width:197pt;height:20pt" o:ole="">
            <v:imagedata r:id="rId17" o:title=""/>
          </v:shape>
          <o:OLEObject Type="Embed" ProgID="Equation.3" ShapeID="_x0000_i1029" DrawAspect="Content" ObjectID="_1532627796" r:id="rId18"/>
        </w:object>
      </w:r>
      <w:r>
        <w:t xml:space="preserve">   (3)</w:t>
      </w:r>
    </w:p>
    <w:p w:rsidR="00126D45" w:rsidRDefault="00126D45">
      <w:pPr>
        <w:pStyle w:val="Corpsdetexte"/>
      </w:pPr>
    </w:p>
    <w:p w:rsidR="00126D45" w:rsidRDefault="00126D45">
      <w:pPr>
        <w:pStyle w:val="Corpsdetexte"/>
      </w:pPr>
      <w:proofErr w:type="gramStart"/>
      <w:r>
        <w:t>and</w:t>
      </w:r>
      <w:proofErr w:type="gramEnd"/>
    </w:p>
    <w:p w:rsidR="00126D45" w:rsidRDefault="00126D45">
      <w:pPr>
        <w:pStyle w:val="Corpsdetexte"/>
      </w:pPr>
    </w:p>
    <w:p w:rsidR="00126D45" w:rsidRDefault="00126D45">
      <w:pPr>
        <w:pStyle w:val="Corpsdetexte"/>
        <w:rPr>
          <w:lang w:val="en-US"/>
        </w:rPr>
      </w:pPr>
      <w:r w:rsidRPr="00C92A49">
        <w:rPr>
          <w:position w:val="-14"/>
          <w:lang w:val="en-US"/>
        </w:rPr>
        <w:object w:dxaOrig="3760" w:dyaOrig="400">
          <v:shape id="_x0000_i1030" type="#_x0000_t75" style="width:188pt;height:20pt" o:ole="">
            <v:imagedata r:id="rId19" o:title=""/>
          </v:shape>
          <o:OLEObject Type="Embed" ProgID="Equation.3" ShapeID="_x0000_i1030" DrawAspect="Content" ObjectID="_1532627797" r:id="rId20"/>
        </w:object>
      </w:r>
      <w:r>
        <w:rPr>
          <w:lang w:val="en-US"/>
        </w:rPr>
        <w:t xml:space="preserve">       (4)</w:t>
      </w:r>
    </w:p>
    <w:p w:rsidR="00126D45" w:rsidRDefault="00126D45">
      <w:pPr>
        <w:pStyle w:val="Corpsdetexte"/>
        <w:rPr>
          <w:lang w:val="en-US"/>
        </w:rPr>
      </w:pPr>
    </w:p>
    <w:p w:rsidR="00126D45" w:rsidRDefault="00126D45">
      <w:pPr>
        <w:pStyle w:val="Corpsdetexte"/>
        <w:rPr>
          <w:lang w:val="en-US"/>
        </w:rPr>
      </w:pPr>
      <w:proofErr w:type="gramStart"/>
      <w:r>
        <w:rPr>
          <w:lang w:val="en-US"/>
        </w:rPr>
        <w:t>are</w:t>
      </w:r>
      <w:proofErr w:type="gramEnd"/>
      <w:r>
        <w:rPr>
          <w:lang w:val="en-US"/>
        </w:rPr>
        <w:t xml:space="preserve"> found respectively for the weighing system n°1 (equation 3) and weighing systems n°2, 3, and 4 (equation 4).</w:t>
      </w:r>
    </w:p>
    <w:p w:rsidR="00126D45" w:rsidRDefault="00126D45">
      <w:pPr>
        <w:pStyle w:val="Corpsdetexte"/>
        <w:rPr>
          <w:lang w:val="en-US"/>
        </w:rPr>
      </w:pPr>
    </w:p>
    <w:p w:rsidR="00126D45" w:rsidRDefault="00126D45">
      <w:pPr>
        <w:pStyle w:val="Corpsdetexte"/>
        <w:rPr>
          <w:lang w:val="en-US"/>
        </w:rPr>
      </w:pPr>
    </w:p>
    <w:p w:rsidR="00126D45" w:rsidRDefault="00126D45">
      <w:pPr>
        <w:pStyle w:val="Corpsdetexte"/>
        <w:rPr>
          <w:lang w:val="en-US"/>
        </w:rPr>
      </w:pPr>
    </w:p>
    <w:p w:rsidR="00F3418A" w:rsidRDefault="00F3418A">
      <w:pPr>
        <w:pStyle w:val="Corpsdetexte"/>
        <w:rPr>
          <w:lang w:val="en-US"/>
        </w:rPr>
      </w:pPr>
    </w:p>
    <w:p w:rsidR="00126D45" w:rsidRDefault="00126D45">
      <w:pPr>
        <w:pStyle w:val="Corpsdetexte"/>
        <w:rPr>
          <w:lang w:val="en-US"/>
        </w:rPr>
      </w:pPr>
    </w:p>
    <w:p w:rsidR="009E1CA9" w:rsidRDefault="009E1CA9">
      <w:pPr>
        <w:pStyle w:val="Corpsdetexte"/>
        <w:rPr>
          <w:lang w:val="en-US"/>
        </w:rPr>
      </w:pPr>
    </w:p>
    <w:p w:rsidR="00126D45" w:rsidRDefault="00126D45" w:rsidP="00126D45">
      <w:pPr>
        <w:pStyle w:val="Corpsdetexte"/>
        <w:rPr>
          <w:i/>
        </w:rPr>
      </w:pPr>
      <w:r>
        <w:rPr>
          <w:i/>
        </w:rPr>
        <w:lastRenderedPageBreak/>
        <w:t xml:space="preserve">2.2.3 Theoretical </w:t>
      </w:r>
      <w:r w:rsidR="009E1CA9">
        <w:rPr>
          <w:i/>
        </w:rPr>
        <w:t>error</w:t>
      </w:r>
      <w:r>
        <w:rPr>
          <w:i/>
        </w:rPr>
        <w:t xml:space="preserve"> due to surface tension effects</w:t>
      </w:r>
    </w:p>
    <w:p w:rsidR="00126D45" w:rsidRPr="00126D45" w:rsidRDefault="00126D45" w:rsidP="00126D45">
      <w:pPr>
        <w:jc w:val="both"/>
        <w:rPr>
          <w:sz w:val="20"/>
          <w:lang w:val="en-US"/>
        </w:rPr>
      </w:pPr>
      <w:r w:rsidRPr="00126D45">
        <w:rPr>
          <w:sz w:val="20"/>
          <w:lang w:val="en-US"/>
        </w:rPr>
        <w:t>Due to the presence of a capillary in contact with the fluid to be weighted, capillary effects appear.</w:t>
      </w:r>
    </w:p>
    <w:p w:rsidR="00126D45" w:rsidRPr="00126D45" w:rsidRDefault="00126D45" w:rsidP="00126D45">
      <w:pPr>
        <w:jc w:val="both"/>
        <w:rPr>
          <w:sz w:val="20"/>
          <w:lang w:val="en-US"/>
        </w:rPr>
      </w:pPr>
      <w:r w:rsidRPr="00126D45">
        <w:rPr>
          <w:sz w:val="20"/>
          <w:lang w:val="en-US"/>
        </w:rPr>
        <w:t xml:space="preserve">The indicated mass has to be corrected to be coherent with its “true” value. In theory, the capillary forces are constant </w:t>
      </w:r>
      <w:r>
        <w:rPr>
          <w:sz w:val="20"/>
          <w:lang w:val="en-US"/>
        </w:rPr>
        <w:t>during the filling of the weigh</w:t>
      </w:r>
      <w:r w:rsidRPr="00126D45">
        <w:rPr>
          <w:sz w:val="20"/>
          <w:lang w:val="en-US"/>
        </w:rPr>
        <w:t>ing tank. The capillary effect is then suppressed in the final mass measurement (obtained by mass sub</w:t>
      </w:r>
      <w:r>
        <w:rPr>
          <w:sz w:val="20"/>
          <w:lang w:val="en-US"/>
        </w:rPr>
        <w:t>t</w:t>
      </w:r>
      <w:r w:rsidRPr="00126D45">
        <w:rPr>
          <w:sz w:val="20"/>
          <w:lang w:val="en-US"/>
        </w:rPr>
        <w:t>raction).</w:t>
      </w:r>
    </w:p>
    <w:p w:rsidR="00126D45" w:rsidRDefault="00126D45" w:rsidP="00126D45">
      <w:pPr>
        <w:jc w:val="both"/>
        <w:rPr>
          <w:sz w:val="20"/>
          <w:lang w:val="en-US"/>
        </w:rPr>
      </w:pPr>
      <w:r w:rsidRPr="00126D45">
        <w:rPr>
          <w:sz w:val="20"/>
          <w:lang w:val="en-US"/>
        </w:rPr>
        <w:t xml:space="preserve">The component </w:t>
      </w:r>
      <w:proofErr w:type="spellStart"/>
      <w:r w:rsidRPr="00126D45">
        <w:rPr>
          <w:sz w:val="20"/>
          <w:lang w:val="en-US"/>
        </w:rPr>
        <w:t>Δm</w:t>
      </w:r>
      <w:r w:rsidRPr="00126D45">
        <w:rPr>
          <w:sz w:val="20"/>
          <w:vertAlign w:val="subscript"/>
          <w:lang w:val="en-US"/>
        </w:rPr>
        <w:t>surface</w:t>
      </w:r>
      <w:proofErr w:type="spellEnd"/>
      <w:r w:rsidRPr="00126D45">
        <w:rPr>
          <w:sz w:val="20"/>
          <w:vertAlign w:val="subscript"/>
          <w:lang w:val="en-US"/>
        </w:rPr>
        <w:t xml:space="preserve"> tension</w:t>
      </w:r>
      <w:r w:rsidRPr="00126D45">
        <w:rPr>
          <w:sz w:val="20"/>
          <w:lang w:val="en-US"/>
        </w:rPr>
        <w:t xml:space="preserve"> highlights the irregularities in surface tension due to random effects and irregularities in capillary production.</w:t>
      </w:r>
      <w:r>
        <w:rPr>
          <w:sz w:val="20"/>
          <w:lang w:val="en-US"/>
        </w:rPr>
        <w:t xml:space="preserve"> Then:</w:t>
      </w:r>
    </w:p>
    <w:p w:rsidR="00126D45" w:rsidRDefault="00126D45" w:rsidP="00126D45">
      <w:pPr>
        <w:jc w:val="both"/>
        <w:rPr>
          <w:sz w:val="20"/>
          <w:lang w:val="en-US"/>
        </w:rPr>
      </w:pPr>
    </w:p>
    <w:p w:rsidR="00126D45" w:rsidRPr="00126D45" w:rsidRDefault="00126D45" w:rsidP="00126D45">
      <w:pPr>
        <w:jc w:val="both"/>
        <w:rPr>
          <w:sz w:val="20"/>
          <w:lang w:val="en-US"/>
        </w:rPr>
      </w:pPr>
      <w:r w:rsidRPr="00126D45">
        <w:rPr>
          <w:position w:val="-14"/>
          <w:sz w:val="20"/>
          <w:lang w:val="en-US"/>
        </w:rPr>
        <w:object w:dxaOrig="2940" w:dyaOrig="380">
          <v:shape id="_x0000_i1031" type="#_x0000_t75" style="width:147pt;height:19pt" o:ole="">
            <v:imagedata r:id="rId21" o:title=""/>
          </v:shape>
          <o:OLEObject Type="Embed" ProgID="Equation.3" ShapeID="_x0000_i1031" DrawAspect="Content" ObjectID="_1532627798" r:id="rId22"/>
        </w:object>
      </w:r>
      <w:r>
        <w:rPr>
          <w:lang w:val="en-US"/>
        </w:rPr>
        <w:t xml:space="preserve">                    </w:t>
      </w:r>
      <w:r w:rsidRPr="00126D45">
        <w:rPr>
          <w:sz w:val="20"/>
          <w:lang w:val="en-US"/>
        </w:rPr>
        <w:t>(5)</w:t>
      </w:r>
    </w:p>
    <w:p w:rsidR="00126D45" w:rsidRPr="00126D45" w:rsidRDefault="00126D45">
      <w:pPr>
        <w:pStyle w:val="Corpsdetexte"/>
        <w:rPr>
          <w:lang w:val="en-US"/>
        </w:rPr>
      </w:pPr>
    </w:p>
    <w:p w:rsidR="00126D45" w:rsidRPr="00126D45" w:rsidRDefault="00126D45" w:rsidP="00126D45">
      <w:pPr>
        <w:jc w:val="both"/>
        <w:rPr>
          <w:sz w:val="20"/>
          <w:lang w:val="en-US"/>
        </w:rPr>
      </w:pPr>
      <w:r w:rsidRPr="00126D45">
        <w:rPr>
          <w:sz w:val="20"/>
          <w:lang w:val="en-US"/>
        </w:rPr>
        <w:t>With:</w:t>
      </w:r>
    </w:p>
    <w:p w:rsidR="00126D45" w:rsidRPr="00126D45" w:rsidRDefault="00126D45" w:rsidP="00126D45">
      <w:pPr>
        <w:numPr>
          <w:ilvl w:val="0"/>
          <w:numId w:val="9"/>
        </w:numPr>
        <w:jc w:val="both"/>
        <w:rPr>
          <w:sz w:val="20"/>
          <w:lang w:val="en-US"/>
        </w:rPr>
      </w:pPr>
      <w:r w:rsidRPr="00126D45">
        <w:rPr>
          <w:sz w:val="20"/>
          <w:lang w:val="en-US"/>
        </w:rPr>
        <w:t>“</w:t>
      </w:r>
      <w:proofErr w:type="spellStart"/>
      <w:r w:rsidRPr="00126D45">
        <w:rPr>
          <w:sz w:val="20"/>
          <w:lang w:val="en-US"/>
        </w:rPr>
        <w:t>D</w:t>
      </w:r>
      <w:r w:rsidRPr="00126D45">
        <w:rPr>
          <w:sz w:val="20"/>
          <w:vertAlign w:val="subscript"/>
          <w:lang w:val="en-US"/>
        </w:rPr>
        <w:t>ext</w:t>
      </w:r>
      <w:proofErr w:type="spellEnd"/>
      <w:r w:rsidRPr="00126D45">
        <w:rPr>
          <w:sz w:val="20"/>
          <w:lang w:val="en-US"/>
        </w:rPr>
        <w:t>” the external diameter of the tube (m),</w:t>
      </w:r>
    </w:p>
    <w:p w:rsidR="00126D45" w:rsidRPr="00126D45" w:rsidRDefault="00126D45" w:rsidP="00126D45">
      <w:pPr>
        <w:numPr>
          <w:ilvl w:val="0"/>
          <w:numId w:val="9"/>
        </w:numPr>
        <w:jc w:val="both"/>
        <w:rPr>
          <w:sz w:val="20"/>
          <w:lang w:val="en-US"/>
        </w:rPr>
      </w:pPr>
      <w:r w:rsidRPr="00126D45">
        <w:rPr>
          <w:sz w:val="20"/>
          <w:lang w:val="en-US"/>
        </w:rPr>
        <w:t>“σ” the surface tension coefficient for stainless steel/air/water interface (N/m),</w:t>
      </w:r>
    </w:p>
    <w:p w:rsidR="00126D45" w:rsidRPr="00126D45" w:rsidRDefault="00126D45" w:rsidP="00126D45">
      <w:pPr>
        <w:numPr>
          <w:ilvl w:val="0"/>
          <w:numId w:val="9"/>
        </w:numPr>
        <w:jc w:val="both"/>
        <w:rPr>
          <w:sz w:val="20"/>
          <w:lang w:val="en-US"/>
        </w:rPr>
      </w:pPr>
      <w:r w:rsidRPr="00126D45">
        <w:rPr>
          <w:sz w:val="20"/>
          <w:lang w:val="en-US"/>
        </w:rPr>
        <w:t>“g” the gravity constant (g = 9,81 m.s</w:t>
      </w:r>
      <w:r w:rsidRPr="00126D45">
        <w:rPr>
          <w:sz w:val="20"/>
          <w:vertAlign w:val="superscript"/>
          <w:lang w:val="en-US"/>
        </w:rPr>
        <w:t>-2</w:t>
      </w:r>
      <w:r w:rsidRPr="00126D45">
        <w:rPr>
          <w:sz w:val="20"/>
          <w:lang w:val="en-US"/>
        </w:rPr>
        <w:t>)</w:t>
      </w:r>
    </w:p>
    <w:p w:rsidR="00126D45" w:rsidRPr="00126D45" w:rsidRDefault="00126D45">
      <w:pPr>
        <w:pStyle w:val="Corpsdetexte"/>
        <w:rPr>
          <w:lang w:val="en-US"/>
        </w:rPr>
      </w:pPr>
    </w:p>
    <w:p w:rsidR="00126D45" w:rsidRDefault="00126D45">
      <w:pPr>
        <w:pStyle w:val="Corpsdetexte"/>
        <w:rPr>
          <w:lang w:val="en-US"/>
        </w:rPr>
      </w:pPr>
      <w:r>
        <w:t xml:space="preserve">Due to the lack of experimental measurements prior to the experiment described in the next chapter of this article, we </w:t>
      </w:r>
      <w:r w:rsidRPr="00C92A49">
        <w:rPr>
          <w:lang w:val="en-US"/>
        </w:rPr>
        <w:t>assume that the maximum variation of the surface tension effect correspond</w:t>
      </w:r>
      <w:r w:rsidR="00E91150">
        <w:rPr>
          <w:lang w:val="en-US"/>
        </w:rPr>
        <w:t>s</w:t>
      </w:r>
      <w:r w:rsidRPr="00C92A49">
        <w:rPr>
          <w:lang w:val="en-US"/>
        </w:rPr>
        <w:t xml:space="preserve"> to </w:t>
      </w:r>
      <w:r>
        <w:rPr>
          <w:lang w:val="en-US"/>
        </w:rPr>
        <w:t xml:space="preserve">half of </w:t>
      </w:r>
      <w:r w:rsidRPr="00C92A49">
        <w:rPr>
          <w:lang w:val="en-US"/>
        </w:rPr>
        <w:t>the complete suppression of the capillary forces (pessimistic).</w:t>
      </w:r>
    </w:p>
    <w:p w:rsidR="00126D45" w:rsidRPr="008B3918" w:rsidRDefault="00126D45" w:rsidP="00126D45">
      <w:pPr>
        <w:jc w:val="both"/>
        <w:rPr>
          <w:sz w:val="20"/>
          <w:lang w:val="en-US"/>
        </w:rPr>
      </w:pPr>
      <w:r w:rsidRPr="008B3918">
        <w:rPr>
          <w:sz w:val="20"/>
          <w:lang w:val="en-US"/>
        </w:rPr>
        <w:t xml:space="preserve">The uncertainty on the </w:t>
      </w:r>
      <w:proofErr w:type="spellStart"/>
      <w:r w:rsidRPr="008B3918">
        <w:rPr>
          <w:sz w:val="20"/>
          <w:lang w:val="en-US"/>
        </w:rPr>
        <w:t>Δm</w:t>
      </w:r>
      <w:r w:rsidRPr="008B3918">
        <w:rPr>
          <w:sz w:val="20"/>
          <w:vertAlign w:val="subscript"/>
          <w:lang w:val="en-US"/>
        </w:rPr>
        <w:t>surface</w:t>
      </w:r>
      <w:proofErr w:type="spellEnd"/>
      <w:r w:rsidRPr="008B3918">
        <w:rPr>
          <w:sz w:val="20"/>
          <w:vertAlign w:val="subscript"/>
          <w:lang w:val="en-US"/>
        </w:rPr>
        <w:t xml:space="preserve"> tension</w:t>
      </w:r>
      <w:r w:rsidRPr="008B3918">
        <w:rPr>
          <w:sz w:val="20"/>
          <w:lang w:val="en-US"/>
        </w:rPr>
        <w:t xml:space="preserve"> factor can then be calculated as follow:</w:t>
      </w:r>
    </w:p>
    <w:p w:rsidR="00126D45" w:rsidRPr="008B3918" w:rsidRDefault="008B3918" w:rsidP="00126D45">
      <w:pPr>
        <w:jc w:val="both"/>
        <w:rPr>
          <w:sz w:val="20"/>
          <w:lang w:val="en-US"/>
        </w:rPr>
      </w:pPr>
      <w:r w:rsidRPr="008B3918">
        <w:rPr>
          <w:position w:val="-28"/>
          <w:sz w:val="20"/>
          <w:lang w:val="en-US"/>
        </w:rPr>
        <w:object w:dxaOrig="5480" w:dyaOrig="700">
          <v:shape id="_x0000_i1032" type="#_x0000_t75" style="width:192pt;height:24.5pt" o:ole="">
            <v:imagedata r:id="rId23" o:title=""/>
          </v:shape>
          <o:OLEObject Type="Embed" ProgID="Equation.3" ShapeID="_x0000_i1032" DrawAspect="Content" ObjectID="_1532627799" r:id="rId24"/>
        </w:object>
      </w:r>
      <w:r>
        <w:rPr>
          <w:sz w:val="20"/>
          <w:lang w:val="en-US"/>
        </w:rPr>
        <w:t xml:space="preserve">      (6)</w:t>
      </w:r>
    </w:p>
    <w:p w:rsidR="00126D45" w:rsidRPr="008B3918" w:rsidRDefault="00126D45" w:rsidP="00126D45">
      <w:pPr>
        <w:jc w:val="both"/>
        <w:rPr>
          <w:sz w:val="20"/>
          <w:lang w:val="en-US"/>
        </w:rPr>
      </w:pPr>
    </w:p>
    <w:p w:rsidR="00126D45" w:rsidRPr="008B3918" w:rsidRDefault="00126D45" w:rsidP="00126D45">
      <w:pPr>
        <w:jc w:val="both"/>
        <w:rPr>
          <w:sz w:val="20"/>
          <w:lang w:val="en-US"/>
        </w:rPr>
      </w:pPr>
      <w:r w:rsidRPr="008B3918">
        <w:rPr>
          <w:sz w:val="20"/>
          <w:lang w:val="en-US"/>
        </w:rPr>
        <w:t xml:space="preserve">Knowing the capillary diameter and the surface tension coefficient, the corresponding uncertainty can be calculated for each </w:t>
      </w:r>
      <w:r w:rsidR="008B3918">
        <w:rPr>
          <w:sz w:val="20"/>
          <w:lang w:val="en-US"/>
        </w:rPr>
        <w:t>weighing system (respectively n°1 to 4 for the equation 7 to 10)</w:t>
      </w:r>
      <w:r w:rsidRPr="008B3918">
        <w:rPr>
          <w:sz w:val="20"/>
          <w:lang w:val="en-US"/>
        </w:rPr>
        <w:t xml:space="preserve"> as follow</w:t>
      </w:r>
      <w:r w:rsidR="008B3918">
        <w:rPr>
          <w:sz w:val="20"/>
          <w:lang w:val="en-US"/>
        </w:rPr>
        <w:t>s</w:t>
      </w:r>
      <w:r w:rsidRPr="008B3918">
        <w:rPr>
          <w:sz w:val="20"/>
          <w:lang w:val="en-US"/>
        </w:rPr>
        <w:t>:</w:t>
      </w:r>
    </w:p>
    <w:p w:rsidR="008B3918" w:rsidRPr="00C92A49" w:rsidRDefault="008B3918" w:rsidP="008B3918">
      <w:pPr>
        <w:rPr>
          <w:lang w:val="en-US"/>
        </w:rPr>
      </w:pPr>
    </w:p>
    <w:p w:rsidR="008B3918" w:rsidRDefault="008B3918" w:rsidP="008B3918">
      <w:pPr>
        <w:rPr>
          <w:lang w:val="en-US"/>
        </w:rPr>
      </w:pPr>
      <w:r w:rsidRPr="00C92A49">
        <w:rPr>
          <w:position w:val="-14"/>
          <w:lang w:val="en-US"/>
        </w:rPr>
        <w:object w:dxaOrig="4140" w:dyaOrig="400">
          <v:shape id="_x0000_i1036" type="#_x0000_t75" style="width:181.5pt;height:17.5pt" o:ole="">
            <v:imagedata r:id="rId25" o:title=""/>
          </v:shape>
          <o:OLEObject Type="Embed" ProgID="Equation.3" ShapeID="_x0000_i1036" DrawAspect="Content" ObjectID="_1532627800" r:id="rId26"/>
        </w:object>
      </w:r>
      <w:r>
        <w:rPr>
          <w:lang w:val="en-US"/>
        </w:rPr>
        <w:t xml:space="preserve">     </w:t>
      </w:r>
      <w:r w:rsidRPr="008B3918">
        <w:rPr>
          <w:sz w:val="20"/>
          <w:lang w:val="en-US"/>
        </w:rPr>
        <w:t xml:space="preserve">    (7)</w:t>
      </w:r>
    </w:p>
    <w:p w:rsidR="008B3918" w:rsidRDefault="008B3918" w:rsidP="008B3918">
      <w:pPr>
        <w:rPr>
          <w:lang w:val="en-US"/>
        </w:rPr>
      </w:pPr>
    </w:p>
    <w:p w:rsidR="008B3918" w:rsidRDefault="008B3918" w:rsidP="008B3918">
      <w:pPr>
        <w:rPr>
          <w:lang w:val="en-US"/>
        </w:rPr>
      </w:pPr>
      <w:r w:rsidRPr="00C92A49">
        <w:rPr>
          <w:position w:val="-14"/>
          <w:lang w:val="en-US"/>
        </w:rPr>
        <w:object w:dxaOrig="4140" w:dyaOrig="400">
          <v:shape id="_x0000_i1033" type="#_x0000_t75" style="width:181.5pt;height:17.5pt" o:ole="">
            <v:imagedata r:id="rId27" o:title=""/>
          </v:shape>
          <o:OLEObject Type="Embed" ProgID="Equation.3" ShapeID="_x0000_i1033" DrawAspect="Content" ObjectID="_1532627801" r:id="rId28"/>
        </w:object>
      </w:r>
      <w:r>
        <w:rPr>
          <w:lang w:val="en-US"/>
        </w:rPr>
        <w:t xml:space="preserve">     </w:t>
      </w:r>
      <w:r>
        <w:rPr>
          <w:sz w:val="20"/>
          <w:lang w:val="en-US"/>
        </w:rPr>
        <w:t xml:space="preserve">    (8</w:t>
      </w:r>
      <w:r w:rsidRPr="008B3918">
        <w:rPr>
          <w:sz w:val="20"/>
          <w:lang w:val="en-US"/>
        </w:rPr>
        <w:t>)</w:t>
      </w:r>
    </w:p>
    <w:p w:rsidR="008B3918" w:rsidRDefault="008B3918" w:rsidP="008B3918">
      <w:pPr>
        <w:rPr>
          <w:lang w:val="en-US"/>
        </w:rPr>
      </w:pPr>
    </w:p>
    <w:p w:rsidR="008B3918" w:rsidRDefault="008B3918" w:rsidP="008B3918">
      <w:pPr>
        <w:rPr>
          <w:lang w:val="en-US"/>
        </w:rPr>
      </w:pPr>
      <w:r w:rsidRPr="00C92A49">
        <w:rPr>
          <w:position w:val="-14"/>
          <w:lang w:val="en-US"/>
        </w:rPr>
        <w:object w:dxaOrig="4280" w:dyaOrig="400">
          <v:shape id="_x0000_i1034" type="#_x0000_t75" style="width:181.5pt;height:17pt" o:ole="">
            <v:imagedata r:id="rId29" o:title=""/>
          </v:shape>
          <o:OLEObject Type="Embed" ProgID="Equation.3" ShapeID="_x0000_i1034" DrawAspect="Content" ObjectID="_1532627802" r:id="rId30"/>
        </w:object>
      </w:r>
      <w:r>
        <w:rPr>
          <w:lang w:val="en-US"/>
        </w:rPr>
        <w:t xml:space="preserve">     </w:t>
      </w:r>
      <w:r>
        <w:rPr>
          <w:sz w:val="20"/>
          <w:lang w:val="en-US"/>
        </w:rPr>
        <w:t xml:space="preserve">    (9</w:t>
      </w:r>
      <w:r w:rsidRPr="008B3918">
        <w:rPr>
          <w:sz w:val="20"/>
          <w:lang w:val="en-US"/>
        </w:rPr>
        <w:t>)</w:t>
      </w:r>
    </w:p>
    <w:p w:rsidR="008B3918" w:rsidRPr="00C92A49" w:rsidRDefault="008B3918" w:rsidP="008B3918">
      <w:pPr>
        <w:rPr>
          <w:lang w:val="en-US"/>
        </w:rPr>
      </w:pPr>
    </w:p>
    <w:p w:rsidR="008B3918" w:rsidRDefault="008B3918" w:rsidP="008B3918">
      <w:pPr>
        <w:rPr>
          <w:lang w:val="en-US"/>
        </w:rPr>
      </w:pPr>
      <w:r w:rsidRPr="00C92A49">
        <w:rPr>
          <w:position w:val="-14"/>
          <w:lang w:val="en-US"/>
        </w:rPr>
        <w:object w:dxaOrig="4140" w:dyaOrig="400">
          <v:shape id="_x0000_i1035" type="#_x0000_t75" style="width:178.5pt;height:17.5pt" o:ole="">
            <v:imagedata r:id="rId31" o:title=""/>
          </v:shape>
          <o:OLEObject Type="Embed" ProgID="Equation.3" ShapeID="_x0000_i1035" DrawAspect="Content" ObjectID="_1532627803" r:id="rId32"/>
        </w:object>
      </w:r>
      <w:r>
        <w:rPr>
          <w:lang w:val="en-US"/>
        </w:rPr>
        <w:t xml:space="preserve">     </w:t>
      </w:r>
      <w:r w:rsidRPr="008B3918">
        <w:rPr>
          <w:sz w:val="20"/>
          <w:lang w:val="en-US"/>
        </w:rPr>
        <w:t xml:space="preserve">  </w:t>
      </w:r>
      <w:r>
        <w:rPr>
          <w:sz w:val="20"/>
          <w:lang w:val="en-US"/>
        </w:rPr>
        <w:t xml:space="preserve">   (10</w:t>
      </w:r>
      <w:r w:rsidRPr="008B3918">
        <w:rPr>
          <w:sz w:val="20"/>
          <w:lang w:val="en-US"/>
        </w:rPr>
        <w:t>)</w:t>
      </w:r>
    </w:p>
    <w:p w:rsidR="00126D45" w:rsidRDefault="00126D45">
      <w:pPr>
        <w:pStyle w:val="Corpsdetexte"/>
        <w:rPr>
          <w:lang w:val="en-US"/>
        </w:rPr>
      </w:pPr>
    </w:p>
    <w:p w:rsidR="00126D45" w:rsidRDefault="00126D45">
      <w:pPr>
        <w:pStyle w:val="Corpsdetexte"/>
        <w:rPr>
          <w:lang w:val="en-US"/>
        </w:rPr>
      </w:pPr>
    </w:p>
    <w:p w:rsidR="008B3918" w:rsidRDefault="008B3918" w:rsidP="008B3918">
      <w:pPr>
        <w:pStyle w:val="Titre1"/>
      </w:pPr>
      <w:r>
        <w:t>3. Experimental evaluation of capillary buoyancy and surface tension effects</w:t>
      </w:r>
    </w:p>
    <w:p w:rsidR="00126D45" w:rsidRPr="008B3918" w:rsidRDefault="00126D45">
      <w:pPr>
        <w:pStyle w:val="Corpsdetexte"/>
      </w:pPr>
    </w:p>
    <w:p w:rsidR="00126D45" w:rsidRPr="008B3918" w:rsidRDefault="008B3918">
      <w:pPr>
        <w:pStyle w:val="Corpsdetexte"/>
        <w:rPr>
          <w:i/>
        </w:rPr>
      </w:pPr>
      <w:r>
        <w:rPr>
          <w:i/>
        </w:rPr>
        <w:t>3.1 Description of the experiment</w:t>
      </w:r>
    </w:p>
    <w:p w:rsidR="003828DB" w:rsidRDefault="008B3918">
      <w:pPr>
        <w:pStyle w:val="Corpsdetexte"/>
      </w:pPr>
      <w:r>
        <w:t xml:space="preserve">During </w:t>
      </w:r>
      <w:r w:rsidR="00E91150">
        <w:t>the</w:t>
      </w:r>
      <w:r>
        <w:t xml:space="preserve"> measurement process, the water level rises along the capillary, from a given and repeatable initial level to a given and repeatable </w:t>
      </w:r>
      <w:r w:rsidR="003828DB">
        <w:t xml:space="preserve">final </w:t>
      </w:r>
      <w:r>
        <w:t xml:space="preserve">level corresponding to the filling of respectively 0.5 ml, 5 ml, 50 ml, and 500 ml for the weighing systems n°1 to n°4. </w:t>
      </w:r>
    </w:p>
    <w:p w:rsidR="003828DB" w:rsidRDefault="00F3418A">
      <w:pPr>
        <w:pStyle w:val="Corpsdetexte"/>
      </w:pPr>
      <w:r>
        <w:t xml:space="preserve">To be able to quantify the buoyancy and surface effect without involving any other sources of biases on the mass measurement, a simple experiment, </w:t>
      </w:r>
      <w:r w:rsidR="00E91150">
        <w:t xml:space="preserve">as </w:t>
      </w:r>
      <w:r>
        <w:t>shown on the schematic in Figure 4, has been performed.</w:t>
      </w:r>
    </w:p>
    <w:p w:rsidR="00F3418A" w:rsidRDefault="00F3418A">
      <w:pPr>
        <w:pStyle w:val="Corpsdetexte"/>
      </w:pPr>
      <w:r w:rsidRPr="00F3418A">
        <w:lastRenderedPageBreak/>
        <w:drawing>
          <wp:inline distT="0" distB="0" distL="0" distR="0" wp14:anchorId="68FEDEE4" wp14:editId="14B9B875">
            <wp:extent cx="2880360" cy="15125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1512570"/>
                    </a:xfrm>
                    <a:prstGeom prst="rect">
                      <a:avLst/>
                    </a:prstGeom>
                    <a:noFill/>
                    <a:ln>
                      <a:noFill/>
                    </a:ln>
                  </pic:spPr>
                </pic:pic>
              </a:graphicData>
            </a:graphic>
          </wp:inline>
        </w:drawing>
      </w:r>
    </w:p>
    <w:p w:rsidR="00F3418A" w:rsidRDefault="00F3418A" w:rsidP="00F3418A">
      <w:pPr>
        <w:pStyle w:val="Lgende"/>
        <w:jc w:val="left"/>
      </w:pPr>
    </w:p>
    <w:p w:rsidR="00F3418A" w:rsidRDefault="00F3418A" w:rsidP="00F3418A">
      <w:pPr>
        <w:pStyle w:val="Lgende"/>
        <w:jc w:val="left"/>
        <w:rPr>
          <w:b w:val="0"/>
        </w:rPr>
      </w:pPr>
      <w:r>
        <w:t xml:space="preserve">Figure 4: </w:t>
      </w:r>
      <w:r>
        <w:rPr>
          <w:b w:val="0"/>
        </w:rPr>
        <w:t>Principle</w:t>
      </w:r>
      <w:r w:rsidRPr="00414447">
        <w:rPr>
          <w:b w:val="0"/>
        </w:rPr>
        <w:t xml:space="preserve"> </w:t>
      </w:r>
      <w:r>
        <w:rPr>
          <w:b w:val="0"/>
        </w:rPr>
        <w:t>of the experiment performed to evaluate buoyancy and surface tension effects on the mass measurement</w:t>
      </w:r>
      <w:r w:rsidRPr="008357DD">
        <w:rPr>
          <w:b w:val="0"/>
        </w:rPr>
        <w:t>.</w:t>
      </w:r>
    </w:p>
    <w:p w:rsidR="00F3418A" w:rsidRDefault="00F3418A">
      <w:pPr>
        <w:pStyle w:val="Corpsdetexte"/>
      </w:pPr>
    </w:p>
    <w:p w:rsidR="00DC0B96" w:rsidRDefault="00342BD7">
      <w:pPr>
        <w:pStyle w:val="Corpsdetexte"/>
      </w:pPr>
      <w:r>
        <w:t>In step 1 (see Figure 4), the level of water around the capillary corresponds to that of the initial level of water at the start of a flow measurement.  In step 2, we decrease the altitude of the capillary, by known and regular steps, until it reaches an altitude where in step 3, the level of water around the capillary corresponds to that of the final level of water at the end of a flow measurement.</w:t>
      </w:r>
      <w:r w:rsidR="00DC0B96">
        <w:t xml:space="preserve"> The mass measured by the weighing scale is continuously recorded.</w:t>
      </w:r>
      <w:r>
        <w:t xml:space="preserve"> During this process, the whole capillary is filled with water, but there is no flow going through it due to a closed valve upstream of the weighing system.</w:t>
      </w:r>
    </w:p>
    <w:p w:rsidR="00DC0B96" w:rsidRDefault="00DC0B96">
      <w:pPr>
        <w:pStyle w:val="Corpsdetexte"/>
      </w:pPr>
    </w:p>
    <w:p w:rsidR="00342BD7" w:rsidRDefault="00770A3E">
      <w:pPr>
        <w:pStyle w:val="Corpsdetexte"/>
      </w:pPr>
      <w:r>
        <w:t xml:space="preserve"> In practice, a stepper motor driving a vertical linear stage lifting the saturator</w:t>
      </w:r>
      <w:r w:rsidR="00DC0B96">
        <w:t xml:space="preserve"> </w:t>
      </w:r>
      <w:r>
        <w:t>+</w:t>
      </w:r>
      <w:r w:rsidR="00DC0B96">
        <w:t xml:space="preserve"> </w:t>
      </w:r>
      <w:r>
        <w:t>capillary ensemble is programmed to periodically rise the system of given length value</w:t>
      </w:r>
      <w:r w:rsidR="00DA67CE">
        <w:t>, measured by a calibrated height gauge</w:t>
      </w:r>
      <w:r>
        <w:t xml:space="preserve">. </w:t>
      </w:r>
      <w:r w:rsidR="00DC0B96">
        <w:t>A dampening spring shape pipe is used upstream of the capillary in order to avoid any vibration or stress on the capillary during the process.</w:t>
      </w:r>
      <w:r w:rsidR="00C213F3">
        <w:t xml:space="preserve"> Figure 5 shows a photograph of the apparatus. </w:t>
      </w:r>
    </w:p>
    <w:p w:rsidR="00C213F3" w:rsidRDefault="00C213F3">
      <w:pPr>
        <w:pStyle w:val="Corpsdetexte"/>
      </w:pPr>
    </w:p>
    <w:p w:rsidR="00C213F3" w:rsidRDefault="00E20751">
      <w:pPr>
        <w:pStyle w:val="Corpsdetexte"/>
      </w:pPr>
      <w:r>
        <w:rPr>
          <w:noProof/>
          <w:lang w:val="fr-FR" w:eastAsia="fr-FR"/>
        </w:rPr>
        <w:drawing>
          <wp:inline distT="0" distB="0" distL="0" distR="0" wp14:anchorId="64103985" wp14:editId="5D7B9894">
            <wp:extent cx="2880360" cy="20587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058717"/>
                    </a:xfrm>
                    <a:prstGeom prst="rect">
                      <a:avLst/>
                    </a:prstGeom>
                    <a:noFill/>
                  </pic:spPr>
                </pic:pic>
              </a:graphicData>
            </a:graphic>
          </wp:inline>
        </w:drawing>
      </w:r>
    </w:p>
    <w:p w:rsidR="00E20751" w:rsidRDefault="00E20751">
      <w:pPr>
        <w:pStyle w:val="Corpsdetexte"/>
      </w:pPr>
    </w:p>
    <w:p w:rsidR="00E20751" w:rsidRDefault="00E20751" w:rsidP="00E20751">
      <w:pPr>
        <w:pStyle w:val="Lgende"/>
        <w:jc w:val="left"/>
        <w:rPr>
          <w:b w:val="0"/>
        </w:rPr>
      </w:pPr>
      <w:r>
        <w:t xml:space="preserve">Figure 5: </w:t>
      </w:r>
      <w:r w:rsidR="00BF4745">
        <w:rPr>
          <w:b w:val="0"/>
        </w:rPr>
        <w:t>Picture</w:t>
      </w:r>
      <w:r w:rsidRPr="00414447">
        <w:rPr>
          <w:b w:val="0"/>
        </w:rPr>
        <w:t xml:space="preserve"> </w:t>
      </w:r>
      <w:r>
        <w:rPr>
          <w:b w:val="0"/>
        </w:rPr>
        <w:t>of the experiment performed to evaluate buoyancy and surface tension effects on the mass measurement</w:t>
      </w:r>
      <w:r w:rsidRPr="008357DD">
        <w:rPr>
          <w:b w:val="0"/>
        </w:rPr>
        <w:t>.</w:t>
      </w:r>
    </w:p>
    <w:p w:rsidR="00E20751" w:rsidRDefault="00E20751">
      <w:pPr>
        <w:pStyle w:val="Corpsdetexte"/>
      </w:pPr>
    </w:p>
    <w:p w:rsidR="00E20751" w:rsidRDefault="002B5EA6" w:rsidP="00E20751">
      <w:pPr>
        <w:pStyle w:val="Corpsdetexte"/>
        <w:rPr>
          <w:i/>
        </w:rPr>
      </w:pPr>
      <w:r>
        <w:rPr>
          <w:i/>
        </w:rPr>
        <w:t>3.2</w:t>
      </w:r>
      <w:r w:rsidR="00E20751">
        <w:rPr>
          <w:i/>
        </w:rPr>
        <w:t xml:space="preserve"> Experimental results</w:t>
      </w:r>
    </w:p>
    <w:p w:rsidR="009607C5" w:rsidRDefault="009607C5" w:rsidP="00E20751">
      <w:pPr>
        <w:pStyle w:val="Corpsdetexte"/>
        <w:rPr>
          <w:i/>
        </w:rPr>
      </w:pPr>
    </w:p>
    <w:p w:rsidR="009607C5" w:rsidRPr="008B3918" w:rsidRDefault="002B5EA6" w:rsidP="009607C5">
      <w:pPr>
        <w:pStyle w:val="Corpsdetexte"/>
        <w:rPr>
          <w:i/>
        </w:rPr>
      </w:pPr>
      <w:r>
        <w:rPr>
          <w:i/>
        </w:rPr>
        <w:t>3.2</w:t>
      </w:r>
      <w:r w:rsidR="009607C5">
        <w:rPr>
          <w:i/>
        </w:rPr>
        <w:t>.1 Weighing system n°1</w:t>
      </w:r>
    </w:p>
    <w:p w:rsidR="00342BD7" w:rsidRDefault="009607C5">
      <w:pPr>
        <w:pStyle w:val="Corpsdetexte"/>
      </w:pPr>
      <w:r>
        <w:t>The Figure 6 hereafter shows the experimental results obtained for the weighing system n°1.</w:t>
      </w:r>
    </w:p>
    <w:p w:rsidR="009607C5" w:rsidRDefault="009607C5">
      <w:pPr>
        <w:pStyle w:val="Corpsdetexte"/>
      </w:pPr>
    </w:p>
    <w:p w:rsidR="009607C5" w:rsidRDefault="009607C5">
      <w:pPr>
        <w:pStyle w:val="Corpsdetexte"/>
      </w:pPr>
    </w:p>
    <w:p w:rsidR="009607C5" w:rsidRPr="009607C5" w:rsidRDefault="009607C5">
      <w:pPr>
        <w:pStyle w:val="Corpsdetexte"/>
      </w:pPr>
      <w:r>
        <w:rPr>
          <w:noProof/>
          <w:lang w:val="fr-FR" w:eastAsia="fr-FR"/>
        </w:rPr>
        <w:lastRenderedPageBreak/>
        <w:drawing>
          <wp:inline distT="0" distB="0" distL="0" distR="0">
            <wp:extent cx="2838450" cy="187573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6387" cy="1880979"/>
                    </a:xfrm>
                    <a:prstGeom prst="rect">
                      <a:avLst/>
                    </a:prstGeom>
                    <a:noFill/>
                  </pic:spPr>
                </pic:pic>
              </a:graphicData>
            </a:graphic>
          </wp:inline>
        </w:drawing>
      </w:r>
    </w:p>
    <w:p w:rsidR="009607C5" w:rsidRDefault="009607C5">
      <w:pPr>
        <w:pStyle w:val="Corpsdetexte"/>
      </w:pPr>
    </w:p>
    <w:p w:rsidR="009607C5" w:rsidRDefault="009607C5" w:rsidP="009607C5">
      <w:pPr>
        <w:pStyle w:val="Lgende"/>
        <w:jc w:val="left"/>
        <w:rPr>
          <w:b w:val="0"/>
        </w:rPr>
      </w:pPr>
      <w:r>
        <w:t xml:space="preserve">Figure 6: </w:t>
      </w:r>
      <w:r>
        <w:rPr>
          <w:b w:val="0"/>
        </w:rPr>
        <w:t>Experimental results of the buoyancy and surface tension evaluation for the weighing system n°1</w:t>
      </w:r>
      <w:r w:rsidRPr="008357DD">
        <w:rPr>
          <w:b w:val="0"/>
        </w:rPr>
        <w:t>.</w:t>
      </w:r>
    </w:p>
    <w:p w:rsidR="009607C5" w:rsidRDefault="009607C5">
      <w:pPr>
        <w:pStyle w:val="Corpsdetexte"/>
      </w:pPr>
    </w:p>
    <w:p w:rsidR="009607C5" w:rsidRDefault="009607C5">
      <w:pPr>
        <w:pStyle w:val="Corpsdetexte"/>
      </w:pPr>
      <w:r>
        <w:t xml:space="preserve">As the capillary is cylindrical and vertical on the level variation between start and stop of the measurement, </w:t>
      </w:r>
      <w:r w:rsidR="003C1A96">
        <w:t>a straight line from zero to the maximum buoyancy would be obtained if there was no surface tension effect.</w:t>
      </w:r>
    </w:p>
    <w:p w:rsidR="009607C5" w:rsidRDefault="003C1A96" w:rsidP="003C1A96">
      <w:pPr>
        <w:pStyle w:val="Corpsdetexte"/>
      </w:pPr>
      <w:r>
        <w:t xml:space="preserve">On the contrary, results show </w:t>
      </w:r>
      <w:r w:rsidR="00BF4745">
        <w:t>significant</w:t>
      </w:r>
      <w:r>
        <w:t xml:space="preserve"> variation from a linear model. Thus, t</w:t>
      </w:r>
      <w:r w:rsidR="009607C5">
        <w:t>he error due to surface tension effect is the maximum discrepancy between the linear model and the experimental data</w:t>
      </w:r>
      <w:r>
        <w:t xml:space="preserve"> and the buoyancy effect is the absolute value of the difference between masses at initial and final levels</w:t>
      </w:r>
      <w:r w:rsidR="009607C5">
        <w:t>.</w:t>
      </w:r>
    </w:p>
    <w:p w:rsidR="003C1A96" w:rsidRDefault="003C1A96" w:rsidP="003C1A96">
      <w:pPr>
        <w:pStyle w:val="Corpsdetexte"/>
      </w:pPr>
      <w:r>
        <w:t>Then, for the weighing scale n°1, we find a buoyancy effect of about 0.21 % of the measured mass (0.02 % in the theoretical evaluation) and a surface tension effect of 0.1 % (0.5 % in the theoretical evaluation).</w:t>
      </w:r>
    </w:p>
    <w:p w:rsidR="003C1A96" w:rsidRDefault="003C1A96" w:rsidP="003C1A96">
      <w:pPr>
        <w:pStyle w:val="Corpsdetexte"/>
      </w:pPr>
      <w:r>
        <w:t>If we sum up buoyancy and surface tension effects, experimental analysis gives a total error of 0.3 % on the measured mass (0.52 % in the theoretical evaluation).</w:t>
      </w:r>
    </w:p>
    <w:p w:rsidR="003C1A96" w:rsidRDefault="003C1A96" w:rsidP="003C1A96">
      <w:pPr>
        <w:pStyle w:val="Corpsdetexte"/>
      </w:pPr>
    </w:p>
    <w:p w:rsidR="003C1A96" w:rsidRPr="008B3918" w:rsidRDefault="002B5EA6" w:rsidP="003C1A96">
      <w:pPr>
        <w:pStyle w:val="Corpsdetexte"/>
        <w:rPr>
          <w:i/>
        </w:rPr>
      </w:pPr>
      <w:r>
        <w:rPr>
          <w:i/>
        </w:rPr>
        <w:t>3.2.2</w:t>
      </w:r>
      <w:r w:rsidR="003C1A96">
        <w:rPr>
          <w:i/>
        </w:rPr>
        <w:t xml:space="preserve"> Weighing system n°2</w:t>
      </w:r>
    </w:p>
    <w:p w:rsidR="005C20A2" w:rsidRDefault="005C20A2" w:rsidP="005C20A2">
      <w:pPr>
        <w:pStyle w:val="Corpsdetexte"/>
      </w:pPr>
      <w:r>
        <w:t>The Figure 7 hereafter shows the experimental results obtained for t</w:t>
      </w:r>
      <w:r w:rsidR="002B5EA6">
        <w:t>he weighing system n°2</w:t>
      </w:r>
      <w:r>
        <w:t>.</w:t>
      </w:r>
    </w:p>
    <w:p w:rsidR="002B5EA6" w:rsidRDefault="002B5EA6" w:rsidP="005C20A2">
      <w:pPr>
        <w:pStyle w:val="Corpsdetexte"/>
      </w:pPr>
    </w:p>
    <w:p w:rsidR="003C1A96" w:rsidRDefault="005C20A2" w:rsidP="003C1A96">
      <w:pPr>
        <w:pStyle w:val="Corpsdetexte"/>
      </w:pPr>
      <w:r>
        <w:rPr>
          <w:noProof/>
          <w:lang w:val="fr-FR" w:eastAsia="fr-FR"/>
        </w:rPr>
        <w:drawing>
          <wp:inline distT="0" distB="0" distL="0" distR="0">
            <wp:extent cx="2863517" cy="1892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5679" cy="1893729"/>
                    </a:xfrm>
                    <a:prstGeom prst="rect">
                      <a:avLst/>
                    </a:prstGeom>
                    <a:noFill/>
                  </pic:spPr>
                </pic:pic>
              </a:graphicData>
            </a:graphic>
          </wp:inline>
        </w:drawing>
      </w:r>
    </w:p>
    <w:p w:rsidR="005C20A2" w:rsidRDefault="005C20A2" w:rsidP="005C20A2">
      <w:pPr>
        <w:pStyle w:val="Corpsdetexte"/>
      </w:pPr>
    </w:p>
    <w:p w:rsidR="005C20A2" w:rsidRDefault="005C20A2" w:rsidP="005C20A2">
      <w:pPr>
        <w:pStyle w:val="Lgende"/>
        <w:jc w:val="left"/>
        <w:rPr>
          <w:b w:val="0"/>
        </w:rPr>
      </w:pPr>
      <w:r>
        <w:t xml:space="preserve">Figure 7: </w:t>
      </w:r>
      <w:r>
        <w:rPr>
          <w:b w:val="0"/>
        </w:rPr>
        <w:t>Experimental results of the buoyancy and surface tension evalua</w:t>
      </w:r>
      <w:r w:rsidR="00DA5D51">
        <w:rPr>
          <w:b w:val="0"/>
        </w:rPr>
        <w:t>tion for the weighing system n°2</w:t>
      </w:r>
      <w:r w:rsidRPr="008357DD">
        <w:rPr>
          <w:b w:val="0"/>
        </w:rPr>
        <w:t>.</w:t>
      </w:r>
    </w:p>
    <w:p w:rsidR="005C20A2" w:rsidRDefault="005C20A2" w:rsidP="005C20A2">
      <w:pPr>
        <w:pStyle w:val="Corpsdetexte"/>
      </w:pPr>
    </w:p>
    <w:p w:rsidR="005C20A2" w:rsidRDefault="005C20A2" w:rsidP="005C20A2">
      <w:pPr>
        <w:pStyle w:val="Corpsdetexte"/>
      </w:pPr>
      <w:r>
        <w:t>For the weighing scale n°2, we find a buoyancy effect of about 0.045 % of the measured mass (0.005 % in the theoretical evaluation) and a surface tension effect of 0.014 % (0.05 % in the theoretical evaluation).</w:t>
      </w:r>
    </w:p>
    <w:p w:rsidR="005C20A2" w:rsidRDefault="005C20A2" w:rsidP="005C20A2">
      <w:pPr>
        <w:pStyle w:val="Corpsdetexte"/>
      </w:pPr>
      <w:r>
        <w:t>If we sum up buoyancy and surface tension effects, experimental analysis gives a total error of 0.</w:t>
      </w:r>
      <w:r w:rsidR="004242E9">
        <w:t>059</w:t>
      </w:r>
      <w:r>
        <w:t xml:space="preserve"> % on </w:t>
      </w:r>
      <w:r>
        <w:lastRenderedPageBreak/>
        <w:t>the measured mass (0.</w:t>
      </w:r>
      <w:r w:rsidR="004242E9">
        <w:t>055</w:t>
      </w:r>
      <w:r>
        <w:t xml:space="preserve"> % in the theoretical evaluation).</w:t>
      </w:r>
    </w:p>
    <w:p w:rsidR="003C1A96" w:rsidRDefault="003C1A96" w:rsidP="003C1A96">
      <w:pPr>
        <w:pStyle w:val="Corpsdetexte"/>
      </w:pPr>
    </w:p>
    <w:p w:rsidR="002B5EA6" w:rsidRPr="008B3918" w:rsidRDefault="002B5EA6" w:rsidP="002B5EA6">
      <w:pPr>
        <w:pStyle w:val="Corpsdetexte"/>
        <w:rPr>
          <w:i/>
        </w:rPr>
      </w:pPr>
      <w:r>
        <w:rPr>
          <w:i/>
        </w:rPr>
        <w:t>3.2.3 Weighing system n°3</w:t>
      </w:r>
    </w:p>
    <w:p w:rsidR="002B5EA6" w:rsidRDefault="002B5EA6" w:rsidP="002B5EA6">
      <w:pPr>
        <w:pStyle w:val="Corpsdetexte"/>
      </w:pPr>
      <w:r>
        <w:t>The Figure 8</w:t>
      </w:r>
      <w:r>
        <w:t xml:space="preserve"> hereafter shows the experimental results obtained for t</w:t>
      </w:r>
      <w:r>
        <w:t>he weighing system n°3</w:t>
      </w:r>
      <w:r>
        <w:t>.</w:t>
      </w:r>
    </w:p>
    <w:p w:rsidR="002B5EA6" w:rsidRDefault="002B5EA6" w:rsidP="003C1A96">
      <w:pPr>
        <w:pStyle w:val="Corpsdetexte"/>
      </w:pPr>
    </w:p>
    <w:p w:rsidR="003C1A96" w:rsidRDefault="00F35E76" w:rsidP="003C1A96">
      <w:pPr>
        <w:pStyle w:val="Corpsdetexte"/>
      </w:pPr>
      <w:r>
        <w:rPr>
          <w:noProof/>
          <w:lang w:val="fr-FR" w:eastAsia="fr-FR"/>
        </w:rPr>
        <w:drawing>
          <wp:inline distT="0" distB="0" distL="0" distR="0">
            <wp:extent cx="2832100" cy="1871537"/>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0345" cy="1876985"/>
                    </a:xfrm>
                    <a:prstGeom prst="rect">
                      <a:avLst/>
                    </a:prstGeom>
                    <a:noFill/>
                  </pic:spPr>
                </pic:pic>
              </a:graphicData>
            </a:graphic>
          </wp:inline>
        </w:drawing>
      </w:r>
    </w:p>
    <w:p w:rsidR="00F35E76" w:rsidRDefault="00F35E76" w:rsidP="003C1A96">
      <w:pPr>
        <w:pStyle w:val="Corpsdetexte"/>
      </w:pPr>
    </w:p>
    <w:p w:rsidR="00F35E76" w:rsidRDefault="00F35E76" w:rsidP="00F35E76">
      <w:pPr>
        <w:pStyle w:val="Lgende"/>
        <w:jc w:val="left"/>
        <w:rPr>
          <w:b w:val="0"/>
        </w:rPr>
      </w:pPr>
      <w:r>
        <w:t xml:space="preserve">Figure </w:t>
      </w:r>
      <w:r w:rsidR="00DA5D51">
        <w:t>8</w:t>
      </w:r>
      <w:r>
        <w:t xml:space="preserve">: </w:t>
      </w:r>
      <w:r>
        <w:rPr>
          <w:b w:val="0"/>
        </w:rPr>
        <w:t>Experimental results of the buoyancy and surface tension evaluatio</w:t>
      </w:r>
      <w:r w:rsidR="00DA5D51">
        <w:rPr>
          <w:b w:val="0"/>
        </w:rPr>
        <w:t>n for the weighing system n°3</w:t>
      </w:r>
      <w:r w:rsidRPr="008357DD">
        <w:rPr>
          <w:b w:val="0"/>
        </w:rPr>
        <w:t>.</w:t>
      </w:r>
    </w:p>
    <w:p w:rsidR="00E44FC9" w:rsidRDefault="00E44FC9" w:rsidP="00E44FC9">
      <w:pPr>
        <w:pStyle w:val="Corpsdetexte"/>
      </w:pPr>
      <w:r>
        <w:t>For the weighing scale n°</w:t>
      </w:r>
      <w:r>
        <w:t>3</w:t>
      </w:r>
      <w:r>
        <w:t>, we find a buoyancy effect of about 0.</w:t>
      </w:r>
      <w:r>
        <w:t>125</w:t>
      </w:r>
      <w:r>
        <w:t xml:space="preserve"> % of the measured mass (0.005 % in the theoretical evaluation) and a surface tension effect of 0.0</w:t>
      </w:r>
      <w:r>
        <w:t>07</w:t>
      </w:r>
      <w:r>
        <w:t xml:space="preserve"> % (0.0</w:t>
      </w:r>
      <w:r>
        <w:t>1</w:t>
      </w:r>
      <w:r>
        <w:t>5 % in the theoretical evaluation).</w:t>
      </w:r>
    </w:p>
    <w:p w:rsidR="00E44FC9" w:rsidRDefault="00E44FC9" w:rsidP="00E44FC9">
      <w:pPr>
        <w:pStyle w:val="Corpsdetexte"/>
      </w:pPr>
      <w:r>
        <w:t>If we sum up buoyancy and surface tension effects, experimental analysis gives a total error of 0.</w:t>
      </w:r>
      <w:r w:rsidR="00DA5D51">
        <w:t>13</w:t>
      </w:r>
      <w:r>
        <w:t xml:space="preserve"> % on the measured mass (0.0</w:t>
      </w:r>
      <w:r w:rsidR="00DA5D51">
        <w:t>2</w:t>
      </w:r>
      <w:r>
        <w:t xml:space="preserve"> % in the theoretical evaluation).</w:t>
      </w:r>
    </w:p>
    <w:p w:rsidR="00F35E76" w:rsidRDefault="00F35E76" w:rsidP="003C1A96">
      <w:pPr>
        <w:pStyle w:val="Corpsdetexte"/>
      </w:pPr>
    </w:p>
    <w:p w:rsidR="00DA5D51" w:rsidRPr="008B3918" w:rsidRDefault="00DA5D51" w:rsidP="00DA5D51">
      <w:pPr>
        <w:pStyle w:val="Corpsdetexte"/>
        <w:rPr>
          <w:i/>
        </w:rPr>
      </w:pPr>
      <w:r>
        <w:rPr>
          <w:i/>
        </w:rPr>
        <w:t>3.2.</w:t>
      </w:r>
      <w:r>
        <w:rPr>
          <w:i/>
        </w:rPr>
        <w:t>4</w:t>
      </w:r>
      <w:r>
        <w:rPr>
          <w:i/>
        </w:rPr>
        <w:t xml:space="preserve"> Weighing system n°</w:t>
      </w:r>
      <w:r>
        <w:rPr>
          <w:i/>
        </w:rPr>
        <w:t>4</w:t>
      </w:r>
    </w:p>
    <w:p w:rsidR="00DA5D51" w:rsidRDefault="00DA5D51" w:rsidP="00DA5D51">
      <w:pPr>
        <w:pStyle w:val="Corpsdetexte"/>
      </w:pPr>
      <w:r>
        <w:t xml:space="preserve">The Figure </w:t>
      </w:r>
      <w:r>
        <w:t>9</w:t>
      </w:r>
      <w:r>
        <w:t xml:space="preserve"> hereafter shows the experimental results obtained for the weighing system n°</w:t>
      </w:r>
      <w:r>
        <w:t>4</w:t>
      </w:r>
      <w:r>
        <w:t>.</w:t>
      </w:r>
    </w:p>
    <w:p w:rsidR="00DA5D51" w:rsidRDefault="00DA5D51" w:rsidP="003C1A96">
      <w:pPr>
        <w:pStyle w:val="Corpsdetexte"/>
      </w:pPr>
    </w:p>
    <w:p w:rsidR="00092DCC" w:rsidRDefault="00DA5D51" w:rsidP="003C1A96">
      <w:pPr>
        <w:pStyle w:val="Corpsdetexte"/>
      </w:pPr>
      <w:r>
        <w:rPr>
          <w:noProof/>
          <w:lang w:val="fr-FR" w:eastAsia="fr-FR"/>
        </w:rPr>
        <w:drawing>
          <wp:inline distT="0" distB="0" distL="0" distR="0">
            <wp:extent cx="2882900" cy="190510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0171" cy="1909912"/>
                    </a:xfrm>
                    <a:prstGeom prst="rect">
                      <a:avLst/>
                    </a:prstGeom>
                    <a:noFill/>
                  </pic:spPr>
                </pic:pic>
              </a:graphicData>
            </a:graphic>
          </wp:inline>
        </w:drawing>
      </w:r>
    </w:p>
    <w:p w:rsidR="00DA5D51" w:rsidRDefault="00DA5D51" w:rsidP="003C1A96">
      <w:pPr>
        <w:pStyle w:val="Corpsdetexte"/>
      </w:pPr>
    </w:p>
    <w:p w:rsidR="00DA5D51" w:rsidRDefault="00DA5D51" w:rsidP="00DA5D51">
      <w:pPr>
        <w:pStyle w:val="Lgende"/>
        <w:jc w:val="left"/>
        <w:rPr>
          <w:b w:val="0"/>
        </w:rPr>
      </w:pPr>
      <w:r>
        <w:t xml:space="preserve">Figure </w:t>
      </w:r>
      <w:r>
        <w:t>9</w:t>
      </w:r>
      <w:r>
        <w:t xml:space="preserve">: </w:t>
      </w:r>
      <w:r>
        <w:rPr>
          <w:b w:val="0"/>
        </w:rPr>
        <w:t>Experimental results of the buoyancy and surface tension evaluation for the weighing system n°</w:t>
      </w:r>
      <w:r>
        <w:rPr>
          <w:b w:val="0"/>
        </w:rPr>
        <w:t>4</w:t>
      </w:r>
      <w:r w:rsidRPr="008357DD">
        <w:rPr>
          <w:b w:val="0"/>
        </w:rPr>
        <w:t>.</w:t>
      </w:r>
    </w:p>
    <w:p w:rsidR="00DA5D51" w:rsidRDefault="00DA5D51" w:rsidP="00DA5D51">
      <w:pPr>
        <w:pStyle w:val="Corpsdetexte"/>
      </w:pPr>
      <w:r>
        <w:t>For the weighing scale n°</w:t>
      </w:r>
      <w:r>
        <w:t>4</w:t>
      </w:r>
      <w:r>
        <w:t>, we find a buoyancy effect of about 0.</w:t>
      </w:r>
      <w:r>
        <w:t>065</w:t>
      </w:r>
      <w:r>
        <w:t xml:space="preserve"> % of the measured mass (0.005 % in the theoretical evaluation) and a surface tension effect of 0.00</w:t>
      </w:r>
      <w:r>
        <w:t>6</w:t>
      </w:r>
      <w:r>
        <w:t xml:space="preserve"> % (0.0</w:t>
      </w:r>
      <w:r>
        <w:t>03</w:t>
      </w:r>
      <w:r>
        <w:t xml:space="preserve"> % in the theoretical evaluation).</w:t>
      </w:r>
    </w:p>
    <w:p w:rsidR="00DA5D51" w:rsidRDefault="00DA5D51" w:rsidP="00DA5D51">
      <w:pPr>
        <w:pStyle w:val="Corpsdetexte"/>
      </w:pPr>
      <w:r>
        <w:t>If we sum up buoyancy and surface tension effects, experimental analysis gives a total error of 0.0</w:t>
      </w:r>
      <w:r>
        <w:t>7</w:t>
      </w:r>
      <w:r>
        <w:t xml:space="preserve"> % on the measured mass (0.0</w:t>
      </w:r>
      <w:r>
        <w:t>08</w:t>
      </w:r>
      <w:r>
        <w:t xml:space="preserve"> % in the theoretical evaluation).</w:t>
      </w:r>
    </w:p>
    <w:p w:rsidR="00DA5D51" w:rsidRDefault="00DA5D51" w:rsidP="003C1A96">
      <w:pPr>
        <w:pStyle w:val="Corpsdetexte"/>
      </w:pPr>
    </w:p>
    <w:p w:rsidR="00DA5D51" w:rsidRDefault="00DA5D51" w:rsidP="003C1A96">
      <w:pPr>
        <w:pStyle w:val="Corpsdetexte"/>
      </w:pPr>
    </w:p>
    <w:p w:rsidR="00345D7C" w:rsidRDefault="00345D7C" w:rsidP="00345D7C">
      <w:pPr>
        <w:pStyle w:val="Corpsdetexte"/>
        <w:rPr>
          <w:i/>
        </w:rPr>
      </w:pPr>
      <w:r>
        <w:rPr>
          <w:i/>
        </w:rPr>
        <w:lastRenderedPageBreak/>
        <w:t>3.</w:t>
      </w:r>
      <w:r>
        <w:rPr>
          <w:i/>
        </w:rPr>
        <w:t>3</w:t>
      </w:r>
      <w:r>
        <w:rPr>
          <w:i/>
        </w:rPr>
        <w:t xml:space="preserve"> </w:t>
      </w:r>
      <w:r>
        <w:rPr>
          <w:i/>
        </w:rPr>
        <w:t>Discussion on results</w:t>
      </w:r>
    </w:p>
    <w:p w:rsidR="00345D7C" w:rsidRDefault="00345D7C" w:rsidP="00345D7C">
      <w:pPr>
        <w:pStyle w:val="Corpsdetexte"/>
      </w:pPr>
      <w:r>
        <w:t xml:space="preserve">The experiment performed for this study shows significant discrepancies between theoretical calculations and experimental results. </w:t>
      </w:r>
    </w:p>
    <w:p w:rsidR="00345D7C" w:rsidRDefault="00345D7C" w:rsidP="00345D7C">
      <w:pPr>
        <w:pStyle w:val="Corpsdetexte"/>
      </w:pPr>
    </w:p>
    <w:p w:rsidR="00345D7C" w:rsidRDefault="00345D7C" w:rsidP="00345D7C">
      <w:pPr>
        <w:pStyle w:val="Corpsdetexte"/>
      </w:pPr>
      <w:r>
        <w:t xml:space="preserve">The discrepancies on the buoyancy evaluation can be explained by errors on the dimensions of the capillary and </w:t>
      </w:r>
      <w:r w:rsidR="00F96AD4">
        <w:t>tank</w:t>
      </w:r>
      <w:r>
        <w:t xml:space="preserve"> diameter used for the calculations. Indeed, the values used were provided by the manufacturer of the parts, and not verified with metrological grade instruments. Small discrepancies on the diameter of the capillary can result in significant error on its volume.  Moreover, the </w:t>
      </w:r>
      <w:r w:rsidR="00F96AD4">
        <w:t>tanks</w:t>
      </w:r>
      <w:r>
        <w:t xml:space="preserve"> have been changed from stainless steel to chemical glass ones in 2014 and the dimensions could have changed. New measurements of the relevant dimensions will be performed to verify this hypothesis.</w:t>
      </w:r>
    </w:p>
    <w:p w:rsidR="00345D7C" w:rsidRDefault="00345D7C" w:rsidP="00345D7C">
      <w:pPr>
        <w:pStyle w:val="Corpsdetexte"/>
      </w:pPr>
    </w:p>
    <w:p w:rsidR="00345D7C" w:rsidRPr="00345D7C" w:rsidRDefault="00345D7C" w:rsidP="00345D7C">
      <w:pPr>
        <w:pStyle w:val="Corpsdetexte"/>
      </w:pPr>
      <w:r>
        <w:t xml:space="preserve">The discrepancies on the surface tension evaluation can be due to two different causes: </w:t>
      </w:r>
      <w:r w:rsidR="00250192">
        <w:t xml:space="preserve">errors on the external diameter of the tube and surface tension coefficient values; and additional phenomenon due to irregularities of the surface encountered by the water rising in the </w:t>
      </w:r>
      <w:r w:rsidR="00F96AD4">
        <w:t>tank</w:t>
      </w:r>
      <w:r w:rsidR="00250192">
        <w:t>. For example</w:t>
      </w:r>
      <w:r w:rsidR="009633E2">
        <w:t>,</w:t>
      </w:r>
      <w:r w:rsidR="00250192">
        <w:t xml:space="preserve"> known phenomena in micro-fluidics can act when a fluid/fluid/solid interface is moving on wetted or non-wetted surfaces: hysteresis on the surface tension coefficient due to the dependency of the contact angle upon the speed of the moving interface can occur [2].</w:t>
      </w:r>
    </w:p>
    <w:p w:rsidR="00345D7C" w:rsidRDefault="00256360" w:rsidP="003C1A96">
      <w:pPr>
        <w:pStyle w:val="Corpsdetexte"/>
      </w:pPr>
      <w:r>
        <w:t xml:space="preserve">In order to validate the findings presented in this paper, repeatability and reproducibility tests will be performed using the same apparatus in the same conditions. </w:t>
      </w:r>
    </w:p>
    <w:p w:rsidR="00256360" w:rsidRDefault="00256360" w:rsidP="003C1A96">
      <w:pPr>
        <w:pStyle w:val="Corpsdetexte"/>
      </w:pPr>
      <w:r>
        <w:t xml:space="preserve">Moreover, new </w:t>
      </w:r>
      <w:r w:rsidR="00F96AD4">
        <w:t>tank</w:t>
      </w:r>
      <w:r w:rsidR="009633E2">
        <w:t>s</w:t>
      </w:r>
      <w:r>
        <w:t xml:space="preserve"> designs are currently tested to reduce buoyancy and surface tension variations during measurement</w:t>
      </w:r>
      <w:r w:rsidR="00F46153">
        <w:t>s</w:t>
      </w:r>
      <w:r>
        <w:t xml:space="preserve">. For example, a </w:t>
      </w:r>
      <w:r w:rsidR="00F96AD4">
        <w:t>tank</w:t>
      </w:r>
      <w:r>
        <w:t xml:space="preserve"> with smaller height but bigger diameter would decrease the rising height of the water during a filling. Other solutions could also involve changing the immersed capillary principle in use to a system with less influential parameters on mass measurement. </w:t>
      </w:r>
    </w:p>
    <w:p w:rsidR="00256360" w:rsidRDefault="00256360" w:rsidP="003C1A96">
      <w:pPr>
        <w:pStyle w:val="Corpsdetexte"/>
      </w:pPr>
    </w:p>
    <w:p w:rsidR="00256360" w:rsidRDefault="00256360" w:rsidP="003C1A96">
      <w:pPr>
        <w:pStyle w:val="Corpsdetexte"/>
      </w:pPr>
    </w:p>
    <w:p w:rsidR="00256360" w:rsidRDefault="00256360" w:rsidP="00256360">
      <w:pPr>
        <w:pStyle w:val="Titre1"/>
      </w:pPr>
      <w:r>
        <w:t xml:space="preserve">3. </w:t>
      </w:r>
      <w:r>
        <w:t>Conclusion</w:t>
      </w:r>
    </w:p>
    <w:p w:rsidR="00256360" w:rsidRDefault="00256360" w:rsidP="00256360"/>
    <w:p w:rsidR="00256360" w:rsidRDefault="00256360" w:rsidP="00256360">
      <w:pPr>
        <w:jc w:val="both"/>
        <w:rPr>
          <w:sz w:val="20"/>
        </w:rPr>
      </w:pPr>
      <w:r>
        <w:rPr>
          <w:sz w:val="20"/>
        </w:rPr>
        <w:t xml:space="preserve">In order to experimentally quantify the most critical sources of uncertainty of the French primary standard for liquid micro-flow rate, a new experimental method has been developed and used on the weighing systems of the facility. </w:t>
      </w:r>
    </w:p>
    <w:p w:rsidR="00256360" w:rsidRDefault="00256360" w:rsidP="00256360">
      <w:pPr>
        <w:jc w:val="both"/>
        <w:rPr>
          <w:sz w:val="20"/>
        </w:rPr>
      </w:pPr>
      <w:r>
        <w:rPr>
          <w:sz w:val="20"/>
        </w:rPr>
        <w:t xml:space="preserve">Buoyancy and surface tension effect, which causes biases on the mass measurement, have </w:t>
      </w:r>
      <w:r w:rsidR="00CC6AFE">
        <w:rPr>
          <w:sz w:val="20"/>
        </w:rPr>
        <w:t>been evaluated by accurately decreasing the height of the capillary while monitoring the weighed mass, thus simulating the rise of the water level during the measurement of the reference flow rate.</w:t>
      </w:r>
    </w:p>
    <w:p w:rsidR="00CC6AFE" w:rsidRDefault="00161FD4" w:rsidP="00256360">
      <w:pPr>
        <w:jc w:val="both"/>
        <w:rPr>
          <w:sz w:val="20"/>
        </w:rPr>
      </w:pPr>
      <w:r>
        <w:rPr>
          <w:sz w:val="20"/>
        </w:rPr>
        <w:t>Significant discrepancies have</w:t>
      </w:r>
      <w:r w:rsidR="00CC6AFE">
        <w:rPr>
          <w:sz w:val="20"/>
        </w:rPr>
        <w:t xml:space="preserve"> been found between previously theoretically calculated factors and experimentally calculated ones. The discrepancies can be explained by errors in the parameters values used in the calculation and microfluidic specific phenomena occurring while the liquid interface is rising. </w:t>
      </w:r>
    </w:p>
    <w:p w:rsidR="005F2C46" w:rsidRDefault="00CC6AFE" w:rsidP="00CC6AFE">
      <w:pPr>
        <w:jc w:val="both"/>
      </w:pPr>
      <w:r>
        <w:rPr>
          <w:sz w:val="20"/>
        </w:rPr>
        <w:t xml:space="preserve">Finally, new measurements </w:t>
      </w:r>
      <w:r w:rsidR="00006F6D">
        <w:rPr>
          <w:sz w:val="20"/>
        </w:rPr>
        <w:t xml:space="preserve">are proposed and </w:t>
      </w:r>
      <w:bookmarkStart w:id="0" w:name="_GoBack"/>
      <w:bookmarkEnd w:id="0"/>
      <w:r>
        <w:rPr>
          <w:sz w:val="20"/>
        </w:rPr>
        <w:t xml:space="preserve">will be performed to validate these first experimental results, </w:t>
      </w:r>
      <w:r>
        <w:rPr>
          <w:sz w:val="20"/>
        </w:rPr>
        <w:lastRenderedPageBreak/>
        <w:t>and new designs are currently being developed at LNE-CETIAT to overcome the most critical uncertainty sources of the French micro-flow rate primary standard.</w:t>
      </w:r>
    </w:p>
    <w:p w:rsidR="005F2C46" w:rsidRDefault="005F2C46">
      <w:pPr>
        <w:pStyle w:val="Corpsdetexte"/>
      </w:pPr>
    </w:p>
    <w:p w:rsidR="005F2C46" w:rsidRDefault="005F2C46">
      <w:pPr>
        <w:pStyle w:val="Titre1"/>
      </w:pPr>
      <w:r>
        <w:t>References</w:t>
      </w:r>
    </w:p>
    <w:p w:rsidR="005F2C46" w:rsidRDefault="005F2C46">
      <w:pPr>
        <w:pStyle w:val="Corpsdetexte"/>
      </w:pPr>
    </w:p>
    <w:p w:rsidR="005F2C46" w:rsidRDefault="00771DDF" w:rsidP="00771DDF">
      <w:pPr>
        <w:pStyle w:val="Corpsdetexte"/>
        <w:numPr>
          <w:ilvl w:val="0"/>
          <w:numId w:val="5"/>
        </w:numPr>
        <w:ind w:left="426" w:hanging="426"/>
      </w:pPr>
      <w:proofErr w:type="spellStart"/>
      <w:r w:rsidRPr="00771DDF">
        <w:t>Bissig</w:t>
      </w:r>
      <w:proofErr w:type="spellEnd"/>
      <w:r w:rsidRPr="00771DDF">
        <w:t xml:space="preserve"> H., </w:t>
      </w:r>
      <w:proofErr w:type="spellStart"/>
      <w:r w:rsidRPr="00771DDF">
        <w:t>Petter</w:t>
      </w:r>
      <w:proofErr w:type="spellEnd"/>
      <w:r w:rsidRPr="00771DDF">
        <w:t xml:space="preserve"> H.T., Lucas P., Batista E., Filipe E., Almeida N., </w:t>
      </w:r>
      <w:proofErr w:type="spellStart"/>
      <w:r w:rsidRPr="00771DDF">
        <w:t>Ribeiro</w:t>
      </w:r>
      <w:proofErr w:type="spellEnd"/>
      <w:r w:rsidRPr="00771DDF">
        <w:t xml:space="preserve"> L.F., Gala J., Martins R., </w:t>
      </w:r>
      <w:proofErr w:type="spellStart"/>
      <w:r w:rsidRPr="00771DDF">
        <w:t>Savanier</w:t>
      </w:r>
      <w:proofErr w:type="spellEnd"/>
      <w:r w:rsidRPr="00771DDF">
        <w:t xml:space="preserve"> B., Ogheard F., </w:t>
      </w:r>
      <w:proofErr w:type="spellStart"/>
      <w:r w:rsidRPr="00771DDF">
        <w:t>Niemann</w:t>
      </w:r>
      <w:proofErr w:type="spellEnd"/>
      <w:r w:rsidRPr="00771DDF">
        <w:t xml:space="preserve"> A.K.</w:t>
      </w:r>
      <w:r>
        <w:t xml:space="preserve">, </w:t>
      </w:r>
      <w:proofErr w:type="spellStart"/>
      <w:r>
        <w:t>Lötters</w:t>
      </w:r>
      <w:proofErr w:type="spellEnd"/>
      <w:r>
        <w:t xml:space="preserve"> J., </w:t>
      </w:r>
      <w:proofErr w:type="spellStart"/>
      <w:r>
        <w:t>Sparreboom</w:t>
      </w:r>
      <w:proofErr w:type="spellEnd"/>
      <w:r>
        <w:t xml:space="preserve"> W., </w:t>
      </w:r>
      <w:r w:rsidRPr="00771DDF">
        <w:rPr>
          <w:i/>
        </w:rPr>
        <w:t xml:space="preserve">Primary Standards for Flow Rates from 100 </w:t>
      </w:r>
      <w:proofErr w:type="spellStart"/>
      <w:r w:rsidRPr="00771DDF">
        <w:rPr>
          <w:i/>
        </w:rPr>
        <w:t>nl</w:t>
      </w:r>
      <w:proofErr w:type="spellEnd"/>
      <w:r w:rsidRPr="00771DDF">
        <w:rPr>
          <w:i/>
        </w:rPr>
        <w:t>/min to 1 ml/min - Gravimetric Principle</w:t>
      </w:r>
      <w:r w:rsidRPr="00771DDF">
        <w:t>, Biomed Tech (</w:t>
      </w:r>
      <w:proofErr w:type="spellStart"/>
      <w:r w:rsidRPr="00771DDF">
        <w:t>Berl</w:t>
      </w:r>
      <w:proofErr w:type="spellEnd"/>
      <w:r w:rsidRPr="00771DDF">
        <w:t>), 60, 301-316, 2015</w:t>
      </w:r>
      <w:r w:rsidR="005F2C46">
        <w:t xml:space="preserve">. </w:t>
      </w:r>
    </w:p>
    <w:p w:rsidR="00256360" w:rsidRDefault="00250192" w:rsidP="00256360">
      <w:pPr>
        <w:pStyle w:val="Corpsdetexte"/>
        <w:numPr>
          <w:ilvl w:val="0"/>
          <w:numId w:val="5"/>
        </w:numPr>
        <w:ind w:left="426" w:hanging="426"/>
      </w:pPr>
      <w:r w:rsidRPr="00256360">
        <w:rPr>
          <w:lang w:val="fr-FR"/>
        </w:rPr>
        <w:t>Colin S. et al</w:t>
      </w:r>
      <w:r w:rsidR="005F2C46" w:rsidRPr="00256360">
        <w:rPr>
          <w:lang w:val="fr-FR"/>
        </w:rPr>
        <w:t xml:space="preserve">, </w:t>
      </w:r>
      <w:proofErr w:type="spellStart"/>
      <w:r w:rsidRPr="00256360">
        <w:rPr>
          <w:i/>
          <w:lang w:val="fr-FR"/>
        </w:rPr>
        <w:t>Microfluidique</w:t>
      </w:r>
      <w:proofErr w:type="spellEnd"/>
      <w:r w:rsidR="00B21BA8" w:rsidRPr="00256360">
        <w:rPr>
          <w:lang w:val="fr-FR"/>
        </w:rPr>
        <w:t xml:space="preserve"> (</w:t>
      </w:r>
      <w:r w:rsidR="00256360" w:rsidRPr="00256360">
        <w:rPr>
          <w:lang w:val="fr-FR"/>
        </w:rPr>
        <w:t>Paris</w:t>
      </w:r>
      <w:r w:rsidR="00B21BA8" w:rsidRPr="00256360">
        <w:rPr>
          <w:lang w:val="fr-FR"/>
        </w:rPr>
        <w:t xml:space="preserve">, </w:t>
      </w:r>
      <w:proofErr w:type="spellStart"/>
      <w:r w:rsidR="00256360" w:rsidRPr="00256360">
        <w:rPr>
          <w:lang w:val="fr-FR"/>
        </w:rPr>
        <w:t>Editions</w:t>
      </w:r>
      <w:proofErr w:type="spellEnd"/>
      <w:r w:rsidR="00256360" w:rsidRPr="00256360">
        <w:rPr>
          <w:lang w:val="fr-FR"/>
        </w:rPr>
        <w:t xml:space="preserve"> Lavoisier</w:t>
      </w:r>
      <w:r w:rsidR="00B21BA8" w:rsidRPr="00256360">
        <w:rPr>
          <w:lang w:val="fr-FR"/>
        </w:rPr>
        <w:t>),</w:t>
      </w:r>
      <w:r w:rsidR="00256360" w:rsidRPr="00256360">
        <w:rPr>
          <w:lang w:val="fr-FR"/>
        </w:rPr>
        <w:t xml:space="preserve"> 224-225,</w:t>
      </w:r>
      <w:r w:rsidR="00256360">
        <w:rPr>
          <w:lang w:val="fr-FR"/>
        </w:rPr>
        <w:t xml:space="preserve"> 2004</w:t>
      </w:r>
      <w:r w:rsidR="00B21BA8" w:rsidRPr="00256360">
        <w:rPr>
          <w:lang w:val="fr-FR"/>
        </w:rPr>
        <w:t>.</w:t>
      </w:r>
    </w:p>
    <w:p w:rsidR="00B21BA8" w:rsidRDefault="00B21BA8" w:rsidP="00B21BA8">
      <w:pPr>
        <w:pStyle w:val="Corpsdetexte"/>
        <w:ind w:left="426"/>
      </w:pPr>
    </w:p>
    <w:p w:rsidR="005F2C46" w:rsidRDefault="005F2C46">
      <w:pPr>
        <w:pStyle w:val="Corpsdetexte"/>
      </w:pPr>
    </w:p>
    <w:sectPr w:rsidR="005F2C46" w:rsidSect="00A86C33">
      <w:footerReference w:type="default" r:id="rId39"/>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BBB" w:rsidRDefault="00D51BBB" w:rsidP="00B370F7">
      <w:r>
        <w:separator/>
      </w:r>
    </w:p>
  </w:endnote>
  <w:endnote w:type="continuationSeparator" w:id="0">
    <w:p w:rsidR="00D51BBB" w:rsidRDefault="00D51BBB"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0A2" w:rsidRPr="00B370F7" w:rsidRDefault="005C20A2" w:rsidP="005C07BE">
    <w:pPr>
      <w:pStyle w:val="Pieddepag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63131F">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0A2" w:rsidRPr="00250D41" w:rsidRDefault="005C20A2" w:rsidP="00250D41">
    <w:pPr>
      <w:pStyle w:val="Pieddepage"/>
      <w:tabs>
        <w:tab w:val="right" w:pos="9781"/>
      </w:tabs>
      <w:rPr>
        <w:sz w:val="20"/>
      </w:rPr>
    </w:pPr>
  </w:p>
  <w:p w:rsidR="005C20A2" w:rsidRPr="00B370F7" w:rsidRDefault="005C20A2" w:rsidP="00250D41">
    <w:pPr>
      <w:pStyle w:val="Pieddepag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63131F">
      <w:rPr>
        <w:noProof/>
        <w:sz w:val="20"/>
      </w:rPr>
      <w:t>2</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BBB" w:rsidRDefault="00D51BBB" w:rsidP="00B370F7">
      <w:r>
        <w:separator/>
      </w:r>
    </w:p>
  </w:footnote>
  <w:footnote w:type="continuationSeparator" w:id="0">
    <w:p w:rsidR="00D51BBB" w:rsidRDefault="00D51BBB"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2C9346AC"/>
    <w:multiLevelType w:val="hybridMultilevel"/>
    <w:tmpl w:val="F9586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0A3E23"/>
    <w:multiLevelType w:val="hybridMultilevel"/>
    <w:tmpl w:val="062C3C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4">
    <w:nsid w:val="65704C44"/>
    <w:multiLevelType w:val="hybridMultilevel"/>
    <w:tmpl w:val="097C1C70"/>
    <w:lvl w:ilvl="0" w:tplc="F6D02004">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6ACF43FC"/>
    <w:multiLevelType w:val="hybridMultilevel"/>
    <w:tmpl w:val="A76082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5E935A0"/>
    <w:multiLevelType w:val="hybridMultilevel"/>
    <w:tmpl w:val="F71469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8"/>
  </w:num>
  <w:num w:numId="4">
    <w:abstractNumId w:val="7"/>
  </w:num>
  <w:num w:numId="5">
    <w:abstractNumId w:val="4"/>
  </w:num>
  <w:num w:numId="6">
    <w:abstractNumId w:val="1"/>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2ED5"/>
    <w:rsid w:val="00006F6D"/>
    <w:rsid w:val="000115B6"/>
    <w:rsid w:val="0004191D"/>
    <w:rsid w:val="000526E2"/>
    <w:rsid w:val="00092DCC"/>
    <w:rsid w:val="00126D45"/>
    <w:rsid w:val="00161FD4"/>
    <w:rsid w:val="00174505"/>
    <w:rsid w:val="001E0BB3"/>
    <w:rsid w:val="001F4136"/>
    <w:rsid w:val="00250192"/>
    <w:rsid w:val="00250D41"/>
    <w:rsid w:val="00256360"/>
    <w:rsid w:val="002A73B9"/>
    <w:rsid w:val="002B5EA6"/>
    <w:rsid w:val="00315D3B"/>
    <w:rsid w:val="00325265"/>
    <w:rsid w:val="00325277"/>
    <w:rsid w:val="00342BD7"/>
    <w:rsid w:val="00345D7C"/>
    <w:rsid w:val="00380FD1"/>
    <w:rsid w:val="003828DB"/>
    <w:rsid w:val="003C0BF7"/>
    <w:rsid w:val="003C1A96"/>
    <w:rsid w:val="003D6491"/>
    <w:rsid w:val="00414447"/>
    <w:rsid w:val="00420BDE"/>
    <w:rsid w:val="004242E9"/>
    <w:rsid w:val="00481C7F"/>
    <w:rsid w:val="005238A7"/>
    <w:rsid w:val="005308D6"/>
    <w:rsid w:val="0053426C"/>
    <w:rsid w:val="0056702D"/>
    <w:rsid w:val="005912E1"/>
    <w:rsid w:val="005928B7"/>
    <w:rsid w:val="005B3B20"/>
    <w:rsid w:val="005C07BE"/>
    <w:rsid w:val="005C20A2"/>
    <w:rsid w:val="005C4921"/>
    <w:rsid w:val="005F2C46"/>
    <w:rsid w:val="006248F6"/>
    <w:rsid w:val="0063131F"/>
    <w:rsid w:val="00641DAC"/>
    <w:rsid w:val="00657F17"/>
    <w:rsid w:val="006776DC"/>
    <w:rsid w:val="006F12BB"/>
    <w:rsid w:val="00770A3E"/>
    <w:rsid w:val="00771DDF"/>
    <w:rsid w:val="007D499A"/>
    <w:rsid w:val="007F73B3"/>
    <w:rsid w:val="00807BEF"/>
    <w:rsid w:val="00814B05"/>
    <w:rsid w:val="00815774"/>
    <w:rsid w:val="00825F28"/>
    <w:rsid w:val="008357DD"/>
    <w:rsid w:val="008B29EC"/>
    <w:rsid w:val="008B3918"/>
    <w:rsid w:val="008B4239"/>
    <w:rsid w:val="00905079"/>
    <w:rsid w:val="009607C5"/>
    <w:rsid w:val="009633E2"/>
    <w:rsid w:val="009B1F99"/>
    <w:rsid w:val="009E1CA9"/>
    <w:rsid w:val="009F52A0"/>
    <w:rsid w:val="00A00569"/>
    <w:rsid w:val="00A0063B"/>
    <w:rsid w:val="00A12E51"/>
    <w:rsid w:val="00A217DA"/>
    <w:rsid w:val="00A45D7A"/>
    <w:rsid w:val="00A54DF7"/>
    <w:rsid w:val="00A84FBE"/>
    <w:rsid w:val="00A86C33"/>
    <w:rsid w:val="00A97559"/>
    <w:rsid w:val="00AB4C73"/>
    <w:rsid w:val="00AB51F5"/>
    <w:rsid w:val="00AF5702"/>
    <w:rsid w:val="00B00C77"/>
    <w:rsid w:val="00B21BA8"/>
    <w:rsid w:val="00B33C9D"/>
    <w:rsid w:val="00B370F7"/>
    <w:rsid w:val="00B56E22"/>
    <w:rsid w:val="00B82175"/>
    <w:rsid w:val="00B82844"/>
    <w:rsid w:val="00B82E25"/>
    <w:rsid w:val="00B8734B"/>
    <w:rsid w:val="00BE2A1A"/>
    <w:rsid w:val="00BE3B95"/>
    <w:rsid w:val="00BE5590"/>
    <w:rsid w:val="00BF4745"/>
    <w:rsid w:val="00C213F3"/>
    <w:rsid w:val="00CC6AFE"/>
    <w:rsid w:val="00CD4C53"/>
    <w:rsid w:val="00CE7F48"/>
    <w:rsid w:val="00D0073E"/>
    <w:rsid w:val="00D13359"/>
    <w:rsid w:val="00D51BBB"/>
    <w:rsid w:val="00DA5D51"/>
    <w:rsid w:val="00DA67CE"/>
    <w:rsid w:val="00DC0B96"/>
    <w:rsid w:val="00DE75F4"/>
    <w:rsid w:val="00E20751"/>
    <w:rsid w:val="00E44FC9"/>
    <w:rsid w:val="00E91150"/>
    <w:rsid w:val="00EA03F8"/>
    <w:rsid w:val="00EA6110"/>
    <w:rsid w:val="00F3418A"/>
    <w:rsid w:val="00F35E76"/>
    <w:rsid w:val="00F46153"/>
    <w:rsid w:val="00F62060"/>
    <w:rsid w:val="00F96AD4"/>
    <w:rsid w:val="00F96FF1"/>
    <w:rsid w:val="00FC1BA3"/>
    <w:rsid w:val="00FF2D4B"/>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Titre1">
    <w:name w:val="heading 1"/>
    <w:basedOn w:val="Normal"/>
    <w:next w:val="Normal"/>
    <w:qFormat/>
    <w:pPr>
      <w:keepNext/>
      <w:outlineLvl w:val="0"/>
    </w:pPr>
    <w:rPr>
      <w:b/>
      <w:sz w:val="20"/>
    </w:rPr>
  </w:style>
  <w:style w:type="paragraph" w:styleId="Titre2">
    <w:name w:val="heading 2"/>
    <w:basedOn w:val="Normal"/>
    <w:next w:val="Normal"/>
    <w:qFormat/>
    <w:pPr>
      <w:keepNext/>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spacing w:before="120" w:after="120"/>
      <w:jc w:val="both"/>
    </w:pPr>
    <w:rPr>
      <w:b/>
      <w:sz w:val="16"/>
    </w:rPr>
  </w:style>
  <w:style w:type="paragraph" w:styleId="Corpsdetexte">
    <w:name w:val="Body Text"/>
    <w:basedOn w:val="Normal"/>
    <w:pPr>
      <w:jc w:val="both"/>
    </w:pPr>
    <w:rPr>
      <w:sz w:val="20"/>
    </w:rPr>
  </w:style>
  <w:style w:type="paragraph" w:styleId="Titre">
    <w:name w:val="Title"/>
    <w:basedOn w:val="Normal"/>
    <w:qFormat/>
    <w:pPr>
      <w:jc w:val="center"/>
    </w:pPr>
    <w:rPr>
      <w:b/>
      <w:sz w:val="36"/>
    </w:rPr>
  </w:style>
  <w:style w:type="paragraph" w:styleId="Retraitcorpsdetexte">
    <w:name w:val="Body Text Indent"/>
    <w:basedOn w:val="Normal"/>
    <w:pPr>
      <w:ind w:left="360"/>
    </w:pPr>
  </w:style>
  <w:style w:type="paragraph" w:styleId="Paragraphedeliste">
    <w:name w:val="List Paragraph"/>
    <w:basedOn w:val="Normal"/>
    <w:uiPriority w:val="34"/>
    <w:qFormat/>
    <w:rsid w:val="00B21BA8"/>
    <w:pPr>
      <w:ind w:left="720"/>
    </w:pPr>
  </w:style>
  <w:style w:type="paragraph" w:styleId="En-tte">
    <w:name w:val="header"/>
    <w:basedOn w:val="Normal"/>
    <w:link w:val="En-tteCar"/>
    <w:rsid w:val="00B370F7"/>
    <w:pPr>
      <w:tabs>
        <w:tab w:val="center" w:pos="4513"/>
        <w:tab w:val="right" w:pos="9026"/>
      </w:tabs>
    </w:pPr>
  </w:style>
  <w:style w:type="character" w:customStyle="1" w:styleId="En-tteCar">
    <w:name w:val="En-tête Car"/>
    <w:link w:val="En-tte"/>
    <w:rsid w:val="00B370F7"/>
    <w:rPr>
      <w:sz w:val="24"/>
      <w:lang w:val="en-AU" w:eastAsia="en-GB"/>
    </w:rPr>
  </w:style>
  <w:style w:type="paragraph" w:styleId="Pieddepage">
    <w:name w:val="footer"/>
    <w:basedOn w:val="Normal"/>
    <w:link w:val="PieddepageCar"/>
    <w:rsid w:val="00B370F7"/>
    <w:pPr>
      <w:tabs>
        <w:tab w:val="center" w:pos="4513"/>
        <w:tab w:val="right" w:pos="9026"/>
      </w:tabs>
    </w:pPr>
  </w:style>
  <w:style w:type="character" w:customStyle="1" w:styleId="PieddepageCar">
    <w:name w:val="Pied de page Car"/>
    <w:link w:val="Pieddepage"/>
    <w:rsid w:val="00B370F7"/>
    <w:rPr>
      <w:sz w:val="24"/>
      <w:lang w:val="en-AU" w:eastAsia="en-GB"/>
    </w:rPr>
  </w:style>
  <w:style w:type="paragraph" w:styleId="Textedebulles">
    <w:name w:val="Balloon Text"/>
    <w:basedOn w:val="Normal"/>
    <w:link w:val="TextedebullesCar"/>
    <w:rsid w:val="00250D41"/>
    <w:rPr>
      <w:rFonts w:ascii="Tahoma" w:hAnsi="Tahoma" w:cs="Tahoma"/>
      <w:sz w:val="16"/>
      <w:szCs w:val="16"/>
    </w:rPr>
  </w:style>
  <w:style w:type="character" w:customStyle="1" w:styleId="TextedebullesCar">
    <w:name w:val="Texte de bulles Car"/>
    <w:basedOn w:val="Policepardfaut"/>
    <w:link w:val="Textedebulles"/>
    <w:rsid w:val="00250D41"/>
    <w:rPr>
      <w:rFonts w:ascii="Tahoma" w:hAnsi="Tahoma" w:cs="Tahoma"/>
      <w:sz w:val="16"/>
      <w:szCs w:val="16"/>
      <w:lang w:val="en-AU" w:eastAsia="en-GB"/>
    </w:rPr>
  </w:style>
  <w:style w:type="character" w:styleId="Textedelespacerserv">
    <w:name w:val="Placeholder Text"/>
    <w:basedOn w:val="Policepardfaut"/>
    <w:uiPriority w:val="99"/>
    <w:semiHidden/>
    <w:rsid w:val="00250D41"/>
    <w:rPr>
      <w:color w:val="808080"/>
    </w:rPr>
  </w:style>
  <w:style w:type="character" w:styleId="Lienhypertexte">
    <w:name w:val="Hyperlink"/>
    <w:basedOn w:val="Policepardfaut"/>
    <w:rsid w:val="00250D41"/>
    <w:rPr>
      <w:color w:val="0000FF" w:themeColor="hyperlink"/>
      <w:u w:val="single"/>
    </w:rPr>
  </w:style>
  <w:style w:type="character" w:styleId="Lienhypertextesuivivisit">
    <w:name w:val="FollowedHyperlink"/>
    <w:basedOn w:val="Policepardfaut"/>
    <w:rsid w:val="00A86C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Titre1">
    <w:name w:val="heading 1"/>
    <w:basedOn w:val="Normal"/>
    <w:next w:val="Normal"/>
    <w:qFormat/>
    <w:pPr>
      <w:keepNext/>
      <w:outlineLvl w:val="0"/>
    </w:pPr>
    <w:rPr>
      <w:b/>
      <w:sz w:val="20"/>
    </w:rPr>
  </w:style>
  <w:style w:type="paragraph" w:styleId="Titre2">
    <w:name w:val="heading 2"/>
    <w:basedOn w:val="Normal"/>
    <w:next w:val="Normal"/>
    <w:qFormat/>
    <w:pPr>
      <w:keepNext/>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spacing w:before="120" w:after="120"/>
      <w:jc w:val="both"/>
    </w:pPr>
    <w:rPr>
      <w:b/>
      <w:sz w:val="16"/>
    </w:rPr>
  </w:style>
  <w:style w:type="paragraph" w:styleId="Corpsdetexte">
    <w:name w:val="Body Text"/>
    <w:basedOn w:val="Normal"/>
    <w:pPr>
      <w:jc w:val="both"/>
    </w:pPr>
    <w:rPr>
      <w:sz w:val="20"/>
    </w:rPr>
  </w:style>
  <w:style w:type="paragraph" w:styleId="Titre">
    <w:name w:val="Title"/>
    <w:basedOn w:val="Normal"/>
    <w:qFormat/>
    <w:pPr>
      <w:jc w:val="center"/>
    </w:pPr>
    <w:rPr>
      <w:b/>
      <w:sz w:val="36"/>
    </w:rPr>
  </w:style>
  <w:style w:type="paragraph" w:styleId="Retraitcorpsdetexte">
    <w:name w:val="Body Text Indent"/>
    <w:basedOn w:val="Normal"/>
    <w:pPr>
      <w:ind w:left="360"/>
    </w:pPr>
  </w:style>
  <w:style w:type="paragraph" w:styleId="Paragraphedeliste">
    <w:name w:val="List Paragraph"/>
    <w:basedOn w:val="Normal"/>
    <w:uiPriority w:val="34"/>
    <w:qFormat/>
    <w:rsid w:val="00B21BA8"/>
    <w:pPr>
      <w:ind w:left="720"/>
    </w:pPr>
  </w:style>
  <w:style w:type="paragraph" w:styleId="En-tte">
    <w:name w:val="header"/>
    <w:basedOn w:val="Normal"/>
    <w:link w:val="En-tteCar"/>
    <w:rsid w:val="00B370F7"/>
    <w:pPr>
      <w:tabs>
        <w:tab w:val="center" w:pos="4513"/>
        <w:tab w:val="right" w:pos="9026"/>
      </w:tabs>
    </w:pPr>
  </w:style>
  <w:style w:type="character" w:customStyle="1" w:styleId="En-tteCar">
    <w:name w:val="En-tête Car"/>
    <w:link w:val="En-tte"/>
    <w:rsid w:val="00B370F7"/>
    <w:rPr>
      <w:sz w:val="24"/>
      <w:lang w:val="en-AU" w:eastAsia="en-GB"/>
    </w:rPr>
  </w:style>
  <w:style w:type="paragraph" w:styleId="Pieddepage">
    <w:name w:val="footer"/>
    <w:basedOn w:val="Normal"/>
    <w:link w:val="PieddepageCar"/>
    <w:rsid w:val="00B370F7"/>
    <w:pPr>
      <w:tabs>
        <w:tab w:val="center" w:pos="4513"/>
        <w:tab w:val="right" w:pos="9026"/>
      </w:tabs>
    </w:pPr>
  </w:style>
  <w:style w:type="character" w:customStyle="1" w:styleId="PieddepageCar">
    <w:name w:val="Pied de page Car"/>
    <w:link w:val="Pieddepage"/>
    <w:rsid w:val="00B370F7"/>
    <w:rPr>
      <w:sz w:val="24"/>
      <w:lang w:val="en-AU" w:eastAsia="en-GB"/>
    </w:rPr>
  </w:style>
  <w:style w:type="paragraph" w:styleId="Textedebulles">
    <w:name w:val="Balloon Text"/>
    <w:basedOn w:val="Normal"/>
    <w:link w:val="TextedebullesCar"/>
    <w:rsid w:val="00250D41"/>
    <w:rPr>
      <w:rFonts w:ascii="Tahoma" w:hAnsi="Tahoma" w:cs="Tahoma"/>
      <w:sz w:val="16"/>
      <w:szCs w:val="16"/>
    </w:rPr>
  </w:style>
  <w:style w:type="character" w:customStyle="1" w:styleId="TextedebullesCar">
    <w:name w:val="Texte de bulles Car"/>
    <w:basedOn w:val="Policepardfaut"/>
    <w:link w:val="Textedebulles"/>
    <w:rsid w:val="00250D41"/>
    <w:rPr>
      <w:rFonts w:ascii="Tahoma" w:hAnsi="Tahoma" w:cs="Tahoma"/>
      <w:sz w:val="16"/>
      <w:szCs w:val="16"/>
      <w:lang w:val="en-AU" w:eastAsia="en-GB"/>
    </w:rPr>
  </w:style>
  <w:style w:type="character" w:styleId="Textedelespacerserv">
    <w:name w:val="Placeholder Text"/>
    <w:basedOn w:val="Policepardfaut"/>
    <w:uiPriority w:val="99"/>
    <w:semiHidden/>
    <w:rsid w:val="00250D41"/>
    <w:rPr>
      <w:color w:val="808080"/>
    </w:rPr>
  </w:style>
  <w:style w:type="character" w:styleId="Lienhypertexte">
    <w:name w:val="Hyperlink"/>
    <w:basedOn w:val="Policepardfaut"/>
    <w:rsid w:val="00250D41"/>
    <w:rPr>
      <w:color w:val="0000FF" w:themeColor="hyperlink"/>
      <w:u w:val="single"/>
    </w:rPr>
  </w:style>
  <w:style w:type="character" w:styleId="Lienhypertextesuivivisit">
    <w:name w:val="FollowedHyperlink"/>
    <w:basedOn w:val="Policepardfaut"/>
    <w:rsid w:val="00A86C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7.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BF648-A5A0-488A-916F-9C05D4E6A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5</Pages>
  <Words>2496</Words>
  <Characters>13729</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16193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ogheard</cp:lastModifiedBy>
  <cp:revision>2</cp:revision>
  <cp:lastPrinted>2015-08-31T03:45:00Z</cp:lastPrinted>
  <dcterms:created xsi:type="dcterms:W3CDTF">2016-08-13T19:04:00Z</dcterms:created>
  <dcterms:modified xsi:type="dcterms:W3CDTF">2016-08-13T19:04:00Z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