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B76B6" w14:textId="39B9891F" w:rsidR="003329B2" w:rsidRPr="00701169" w:rsidRDefault="003329B2" w:rsidP="007D1A0F">
      <w:pPr>
        <w:jc w:val="center"/>
        <w:rPr>
          <w:b/>
          <w:sz w:val="36"/>
        </w:rPr>
      </w:pPr>
      <w:r w:rsidRPr="00701169">
        <w:rPr>
          <w:b/>
          <w:sz w:val="36"/>
        </w:rPr>
        <w:t>Volume comparison o</w:t>
      </w:r>
      <w:r>
        <w:rPr>
          <w:b/>
          <w:sz w:val="36"/>
        </w:rPr>
        <w:t xml:space="preserve">n </w:t>
      </w:r>
      <w:r w:rsidR="007D1A0F">
        <w:rPr>
          <w:b/>
          <w:sz w:val="36"/>
        </w:rPr>
        <w:t xml:space="preserve">calibration </w:t>
      </w:r>
      <w:r>
        <w:rPr>
          <w:b/>
          <w:sz w:val="36"/>
        </w:rPr>
        <w:t>of micropipettes -</w:t>
      </w:r>
      <w:r w:rsidRPr="00701169">
        <w:rPr>
          <w:b/>
          <w:sz w:val="36"/>
        </w:rPr>
        <w:t xml:space="preserve"> Gravimetric and photometric method</w:t>
      </w:r>
    </w:p>
    <w:p w14:paraId="7D5618AB" w14:textId="77777777" w:rsidR="005F2C46" w:rsidRDefault="005F2C46"/>
    <w:p w14:paraId="663E846F" w14:textId="2F35BECC" w:rsidR="005F2C46" w:rsidRDefault="003329B2">
      <w:pPr>
        <w:jc w:val="center"/>
        <w:rPr>
          <w:b/>
          <w:lang w:val="pt-PT"/>
        </w:rPr>
      </w:pPr>
      <w:r w:rsidRPr="003329B2">
        <w:rPr>
          <w:b/>
          <w:lang w:val="pt-PT"/>
        </w:rPr>
        <w:t>Elsa Batista</w:t>
      </w:r>
      <w:r w:rsidRPr="003329B2">
        <w:rPr>
          <w:b/>
          <w:vertAlign w:val="superscript"/>
          <w:lang w:val="pt-PT"/>
        </w:rPr>
        <w:t>1</w:t>
      </w:r>
      <w:r w:rsidRPr="003329B2">
        <w:rPr>
          <w:b/>
          <w:lang w:val="pt-PT"/>
        </w:rPr>
        <w:t>, Isabel Godinho</w:t>
      </w:r>
      <w:r w:rsidRPr="003329B2">
        <w:rPr>
          <w:b/>
          <w:vertAlign w:val="superscript"/>
          <w:lang w:val="pt-PT"/>
        </w:rPr>
        <w:t>2</w:t>
      </w:r>
      <w:r w:rsidRPr="003329B2">
        <w:rPr>
          <w:b/>
          <w:lang w:val="pt-PT"/>
        </w:rPr>
        <w:t>, George Rodrigues</w:t>
      </w:r>
      <w:r w:rsidRPr="003329B2">
        <w:rPr>
          <w:b/>
          <w:vertAlign w:val="superscript"/>
          <w:lang w:val="pt-PT"/>
        </w:rPr>
        <w:t>3</w:t>
      </w:r>
      <w:r w:rsidRPr="003329B2">
        <w:rPr>
          <w:b/>
          <w:lang w:val="pt-PT"/>
        </w:rPr>
        <w:t>, Doreen Rumery</w:t>
      </w:r>
      <w:r w:rsidRPr="003329B2">
        <w:rPr>
          <w:b/>
          <w:vertAlign w:val="superscript"/>
          <w:lang w:val="pt-PT"/>
        </w:rPr>
        <w:t>4</w:t>
      </w:r>
    </w:p>
    <w:p w14:paraId="4A15539E" w14:textId="77777777" w:rsidR="003329B2" w:rsidRPr="003329B2" w:rsidRDefault="003329B2">
      <w:pPr>
        <w:jc w:val="center"/>
        <w:rPr>
          <w:i/>
          <w:sz w:val="22"/>
          <w:lang w:val="pt-PT"/>
        </w:rPr>
      </w:pPr>
    </w:p>
    <w:p w14:paraId="3A9C127E" w14:textId="77777777" w:rsidR="003329B2" w:rsidRPr="00701169" w:rsidRDefault="003329B2" w:rsidP="003329B2">
      <w:pPr>
        <w:jc w:val="center"/>
        <w:rPr>
          <w:i/>
          <w:sz w:val="20"/>
          <w:lang w:val="pt-PT"/>
        </w:rPr>
      </w:pPr>
      <w:r w:rsidRPr="00701169">
        <w:rPr>
          <w:i/>
          <w:sz w:val="20"/>
          <w:vertAlign w:val="superscript"/>
          <w:lang w:val="pt-PT"/>
        </w:rPr>
        <w:t>1</w:t>
      </w:r>
      <w:r w:rsidRPr="00701169">
        <w:rPr>
          <w:i/>
          <w:sz w:val="20"/>
          <w:lang w:val="pt-PT"/>
        </w:rPr>
        <w:t>IPQ ebatista@ipq.pt,</w:t>
      </w:r>
      <w:r>
        <w:rPr>
          <w:i/>
          <w:sz w:val="20"/>
          <w:lang w:val="pt-PT"/>
        </w:rPr>
        <w:t xml:space="preserve"> </w:t>
      </w:r>
      <w:r w:rsidRPr="00701169">
        <w:rPr>
          <w:i/>
          <w:sz w:val="20"/>
          <w:lang w:val="pt-PT"/>
        </w:rPr>
        <w:t>Caparica, P</w:t>
      </w:r>
      <w:r>
        <w:rPr>
          <w:i/>
          <w:sz w:val="20"/>
          <w:lang w:val="pt-PT"/>
        </w:rPr>
        <w:t>ortugal</w:t>
      </w:r>
    </w:p>
    <w:p w14:paraId="107E520E" w14:textId="77777777" w:rsidR="003329B2" w:rsidRPr="00701169" w:rsidRDefault="003329B2" w:rsidP="003329B2">
      <w:pPr>
        <w:jc w:val="center"/>
        <w:rPr>
          <w:i/>
          <w:sz w:val="20"/>
          <w:lang w:val="pt-PT"/>
        </w:rPr>
      </w:pPr>
      <w:r w:rsidRPr="00701169">
        <w:rPr>
          <w:i/>
          <w:sz w:val="20"/>
          <w:vertAlign w:val="superscript"/>
          <w:lang w:val="pt-PT"/>
        </w:rPr>
        <w:t>2</w:t>
      </w:r>
      <w:r w:rsidRPr="00701169">
        <w:rPr>
          <w:i/>
          <w:sz w:val="20"/>
          <w:lang w:val="pt-PT"/>
        </w:rPr>
        <w:t xml:space="preserve"> IPQ </w:t>
      </w:r>
      <w:r>
        <w:rPr>
          <w:i/>
          <w:sz w:val="20"/>
          <w:lang w:val="pt-PT"/>
        </w:rPr>
        <w:t>igodinho</w:t>
      </w:r>
      <w:r w:rsidRPr="00701169">
        <w:rPr>
          <w:i/>
          <w:sz w:val="20"/>
          <w:lang w:val="pt-PT"/>
        </w:rPr>
        <w:t>@ipq.</w:t>
      </w:r>
      <w:r>
        <w:rPr>
          <w:i/>
          <w:sz w:val="20"/>
          <w:lang w:val="pt-PT"/>
        </w:rPr>
        <w:t>pt</w:t>
      </w:r>
      <w:r w:rsidRPr="00701169">
        <w:rPr>
          <w:i/>
          <w:sz w:val="20"/>
          <w:lang w:val="pt-PT"/>
        </w:rPr>
        <w:t>,</w:t>
      </w:r>
      <w:r>
        <w:rPr>
          <w:i/>
          <w:sz w:val="20"/>
          <w:lang w:val="pt-PT"/>
        </w:rPr>
        <w:t xml:space="preserve"> </w:t>
      </w:r>
      <w:r w:rsidRPr="00701169">
        <w:rPr>
          <w:i/>
          <w:sz w:val="20"/>
          <w:lang w:val="pt-PT"/>
        </w:rPr>
        <w:t>Caparica, P</w:t>
      </w:r>
      <w:r>
        <w:rPr>
          <w:i/>
          <w:sz w:val="20"/>
          <w:lang w:val="pt-PT"/>
        </w:rPr>
        <w:t>ortugal</w:t>
      </w:r>
    </w:p>
    <w:p w14:paraId="591E943D" w14:textId="77777777" w:rsidR="003329B2" w:rsidRDefault="003329B2" w:rsidP="003329B2">
      <w:pPr>
        <w:jc w:val="center"/>
        <w:rPr>
          <w:i/>
          <w:sz w:val="20"/>
          <w:lang w:val="pt-PT"/>
        </w:rPr>
      </w:pPr>
      <w:r w:rsidRPr="00701169">
        <w:rPr>
          <w:i/>
          <w:sz w:val="20"/>
          <w:vertAlign w:val="superscript"/>
          <w:lang w:val="pt-PT"/>
        </w:rPr>
        <w:t xml:space="preserve"> 3</w:t>
      </w:r>
      <w:r w:rsidRPr="00701169">
        <w:rPr>
          <w:i/>
          <w:sz w:val="20"/>
          <w:lang w:val="pt-PT"/>
        </w:rPr>
        <w:t>Artel</w:t>
      </w:r>
      <w:r w:rsidRPr="00701169">
        <w:rPr>
          <w:lang w:val="pt-PT"/>
        </w:rPr>
        <w:t xml:space="preserve">, </w:t>
      </w:r>
      <w:r w:rsidRPr="00701169">
        <w:rPr>
          <w:i/>
          <w:sz w:val="20"/>
          <w:lang w:val="pt-PT"/>
        </w:rPr>
        <w:t>grodrigues@artel-usa.com, Portland, USA</w:t>
      </w:r>
    </w:p>
    <w:p w14:paraId="0529C7FF" w14:textId="77777777" w:rsidR="003329B2" w:rsidRPr="00701169" w:rsidRDefault="003329B2" w:rsidP="003329B2">
      <w:pPr>
        <w:jc w:val="center"/>
        <w:rPr>
          <w:i/>
          <w:sz w:val="20"/>
          <w:lang w:val="pt-PT"/>
        </w:rPr>
      </w:pPr>
      <w:r w:rsidRPr="00701169">
        <w:rPr>
          <w:i/>
          <w:sz w:val="20"/>
          <w:vertAlign w:val="superscript"/>
          <w:lang w:val="pt-PT"/>
        </w:rPr>
        <w:t>4</w:t>
      </w:r>
      <w:r w:rsidRPr="00701169">
        <w:rPr>
          <w:i/>
          <w:sz w:val="20"/>
          <w:lang w:val="pt-PT"/>
        </w:rPr>
        <w:t>Artel</w:t>
      </w:r>
      <w:r w:rsidRPr="00701169">
        <w:rPr>
          <w:lang w:val="pt-PT"/>
        </w:rPr>
        <w:t xml:space="preserve">, </w:t>
      </w:r>
      <w:r w:rsidRPr="00701169">
        <w:rPr>
          <w:i/>
          <w:sz w:val="20"/>
          <w:lang w:val="pt-PT"/>
        </w:rPr>
        <w:t>drumery@artel-usa.com</w:t>
      </w:r>
      <w:r>
        <w:rPr>
          <w:i/>
          <w:sz w:val="20"/>
          <w:lang w:val="pt-PT"/>
        </w:rPr>
        <w:t>,</w:t>
      </w:r>
      <w:r w:rsidRPr="00701169">
        <w:rPr>
          <w:i/>
          <w:sz w:val="20"/>
          <w:lang w:val="pt-PT"/>
        </w:rPr>
        <w:t xml:space="preserve"> Portland, USA</w:t>
      </w:r>
    </w:p>
    <w:p w14:paraId="2EEA4154" w14:textId="77777777" w:rsidR="003329B2" w:rsidRPr="00701169" w:rsidRDefault="003329B2" w:rsidP="003329B2">
      <w:pPr>
        <w:jc w:val="center"/>
        <w:rPr>
          <w:i/>
          <w:sz w:val="20"/>
          <w:lang w:val="pt-PT"/>
        </w:rPr>
      </w:pPr>
    </w:p>
    <w:p w14:paraId="4345919A" w14:textId="4B717798" w:rsidR="005F2C46" w:rsidRPr="003329B2" w:rsidRDefault="003329B2" w:rsidP="003329B2">
      <w:pPr>
        <w:jc w:val="center"/>
        <w:rPr>
          <w:i/>
          <w:sz w:val="20"/>
          <w:lang w:val="pt-PT"/>
        </w:rPr>
      </w:pPr>
      <w:r w:rsidRPr="00701169">
        <w:rPr>
          <w:i/>
          <w:sz w:val="20"/>
          <w:lang w:val="pt-PT"/>
        </w:rPr>
        <w:t>E-mail (corresponding author): ebatista@ipq.pt</w:t>
      </w:r>
    </w:p>
    <w:p w14:paraId="5EEF9430" w14:textId="77777777" w:rsidR="005F2C46" w:rsidRDefault="00C10708">
      <w:r>
        <w:pict w14:anchorId="1659F4E4">
          <v:rect id="_x0000_i1025" style="width:0;height:1.5pt" o:hralign="center" o:hrstd="t" o:hr="t" fillcolor="gray" stroked="f"/>
        </w:pict>
      </w:r>
    </w:p>
    <w:p w14:paraId="2814EE13" w14:textId="77777777" w:rsidR="005F2C46" w:rsidRDefault="005F2C46" w:rsidP="00AB51F5">
      <w:pPr>
        <w:pStyle w:val="Cabealho1"/>
      </w:pPr>
      <w:r>
        <w:t>Abstract</w:t>
      </w:r>
    </w:p>
    <w:p w14:paraId="45FE1350" w14:textId="77777777" w:rsidR="00AB51F5" w:rsidRPr="00AB51F5" w:rsidRDefault="00AB51F5" w:rsidP="00AB51F5"/>
    <w:p w14:paraId="59C8FB72" w14:textId="3539AA26" w:rsidR="003329B2" w:rsidRPr="003329B2" w:rsidRDefault="003329B2" w:rsidP="003329B2">
      <w:pPr>
        <w:jc w:val="both"/>
        <w:rPr>
          <w:sz w:val="20"/>
        </w:rPr>
      </w:pPr>
      <w:r w:rsidRPr="003329B2">
        <w:rPr>
          <w:sz w:val="20"/>
        </w:rPr>
        <w:t xml:space="preserve">Micropipette calibration </w:t>
      </w:r>
      <w:r w:rsidR="007371E1">
        <w:rPr>
          <w:sz w:val="20"/>
        </w:rPr>
        <w:t>can be</w:t>
      </w:r>
      <w:r w:rsidRPr="003329B2">
        <w:rPr>
          <w:sz w:val="20"/>
        </w:rPr>
        <w:t xml:space="preserve"> performed </w:t>
      </w:r>
      <w:r w:rsidR="007371E1">
        <w:rPr>
          <w:sz w:val="20"/>
        </w:rPr>
        <w:t>by</w:t>
      </w:r>
      <w:r w:rsidRPr="003329B2">
        <w:rPr>
          <w:sz w:val="20"/>
        </w:rPr>
        <w:t xml:space="preserve"> two different methods: the gravimetric method</w:t>
      </w:r>
      <w:r w:rsidR="007D1A0F">
        <w:rPr>
          <w:sz w:val="20"/>
        </w:rPr>
        <w:t>,</w:t>
      </w:r>
      <w:r w:rsidRPr="003329B2">
        <w:rPr>
          <w:sz w:val="20"/>
        </w:rPr>
        <w:t xml:space="preserve"> described in ISO 8655-6:2002</w:t>
      </w:r>
      <w:r w:rsidR="007D1A0F">
        <w:rPr>
          <w:sz w:val="20"/>
        </w:rPr>
        <w:t>,</w:t>
      </w:r>
      <w:r w:rsidRPr="003329B2">
        <w:rPr>
          <w:sz w:val="20"/>
        </w:rPr>
        <w:t xml:space="preserve"> and the photometric method</w:t>
      </w:r>
      <w:r w:rsidR="007D1A0F">
        <w:rPr>
          <w:sz w:val="20"/>
        </w:rPr>
        <w:t>,</w:t>
      </w:r>
      <w:r w:rsidRPr="003329B2">
        <w:rPr>
          <w:sz w:val="20"/>
        </w:rPr>
        <w:t xml:space="preserve"> described in ISO 8655-7:2005.</w:t>
      </w:r>
    </w:p>
    <w:p w14:paraId="3F37B7AF" w14:textId="1AA23887" w:rsidR="005912E1" w:rsidRDefault="003329B2" w:rsidP="007D1A0F">
      <w:pPr>
        <w:jc w:val="both"/>
        <w:rPr>
          <w:sz w:val="20"/>
        </w:rPr>
      </w:pPr>
      <w:r w:rsidRPr="003329B2">
        <w:rPr>
          <w:sz w:val="20"/>
        </w:rPr>
        <w:t xml:space="preserve">In order to verify the degree of agreement between </w:t>
      </w:r>
      <w:r w:rsidR="001B0006">
        <w:rPr>
          <w:sz w:val="20"/>
        </w:rPr>
        <w:t xml:space="preserve">these </w:t>
      </w:r>
      <w:r w:rsidRPr="003329B2">
        <w:rPr>
          <w:sz w:val="20"/>
        </w:rPr>
        <w:t xml:space="preserve">methods and </w:t>
      </w:r>
      <w:r w:rsidR="001B0006">
        <w:rPr>
          <w:sz w:val="20"/>
        </w:rPr>
        <w:t xml:space="preserve">with </w:t>
      </w:r>
      <w:r w:rsidRPr="003329B2">
        <w:rPr>
          <w:sz w:val="20"/>
        </w:rPr>
        <w:t>different operators in each laboratory, a</w:t>
      </w:r>
      <w:r w:rsidR="001B0006">
        <w:rPr>
          <w:sz w:val="20"/>
        </w:rPr>
        <w:t>n</w:t>
      </w:r>
      <w:r w:rsidRPr="003329B2">
        <w:rPr>
          <w:sz w:val="20"/>
        </w:rPr>
        <w:t xml:space="preserve"> EURAMET bilateral comparison between IPQ – Portuguese Institute for Quality (pilot laboratory) and Artel</w:t>
      </w:r>
      <w:r w:rsidR="007371E1">
        <w:rPr>
          <w:sz w:val="20"/>
        </w:rPr>
        <w:t>, accredited l</w:t>
      </w:r>
      <w:r w:rsidR="001B0006">
        <w:rPr>
          <w:sz w:val="20"/>
        </w:rPr>
        <w:t>aboratory according to ISO 17025</w:t>
      </w:r>
      <w:r w:rsidRPr="003329B2">
        <w:rPr>
          <w:sz w:val="20"/>
        </w:rPr>
        <w:t xml:space="preserve"> was performed (project 1353). Four different micropipettes from 1000 </w:t>
      </w:r>
      <w:r w:rsidRPr="003329B2">
        <w:rPr>
          <w:rFonts w:ascii="Symbol" w:hAnsi="Symbol"/>
          <w:sz w:val="20"/>
        </w:rPr>
        <w:t></w:t>
      </w:r>
      <w:r w:rsidR="001B0006">
        <w:rPr>
          <w:sz w:val="20"/>
        </w:rPr>
        <w:t>L</w:t>
      </w:r>
      <w:r w:rsidRPr="003329B2">
        <w:rPr>
          <w:sz w:val="20"/>
        </w:rPr>
        <w:t xml:space="preserve"> to 0,1 </w:t>
      </w:r>
      <w:r w:rsidRPr="003329B2">
        <w:rPr>
          <w:rFonts w:ascii="Symbol" w:hAnsi="Symbol"/>
          <w:sz w:val="20"/>
        </w:rPr>
        <w:t></w:t>
      </w:r>
      <w:r w:rsidR="001B0006">
        <w:rPr>
          <w:sz w:val="20"/>
        </w:rPr>
        <w:t>L</w:t>
      </w:r>
      <w:r w:rsidRPr="003329B2">
        <w:rPr>
          <w:sz w:val="20"/>
        </w:rPr>
        <w:t xml:space="preserve"> volumes were calibrated by </w:t>
      </w:r>
      <w:r w:rsidR="007371E1">
        <w:rPr>
          <w:sz w:val="20"/>
        </w:rPr>
        <w:t>six</w:t>
      </w:r>
      <w:r w:rsidRPr="003329B2">
        <w:rPr>
          <w:sz w:val="20"/>
        </w:rPr>
        <w:t xml:space="preserve"> different operators, one from IP</w:t>
      </w:r>
      <w:r w:rsidR="007371E1">
        <w:rPr>
          <w:sz w:val="20"/>
        </w:rPr>
        <w:t>Q and five</w:t>
      </w:r>
      <w:r w:rsidRPr="003329B2">
        <w:rPr>
          <w:sz w:val="20"/>
        </w:rPr>
        <w:t xml:space="preserve"> from Artel. Two runs were performed for each micropipette. IPQ acting as the pilot laboratory determined the reference value. </w:t>
      </w:r>
    </w:p>
    <w:p w14:paraId="578E8353" w14:textId="77777777" w:rsidR="005F2C46" w:rsidRDefault="00C10708">
      <w:r>
        <w:pict w14:anchorId="14149856">
          <v:rect id="_x0000_i1026" style="width:0;height:1.5pt" o:hralign="center" o:hrstd="t" o:hr="t" fillcolor="gray" stroked="f"/>
        </w:pict>
      </w:r>
    </w:p>
    <w:p w14:paraId="1150DD53" w14:textId="77777777" w:rsidR="00EA6110" w:rsidRDefault="00EA6110">
      <w:pPr>
        <w:sectPr w:rsidR="00EA6110" w:rsidSect="00A86C33">
          <w:footerReference w:type="default" r:id="rId13"/>
          <w:pgSz w:w="11906" w:h="16838"/>
          <w:pgMar w:top="1440" w:right="1077" w:bottom="1440" w:left="1077" w:header="720" w:footer="720" w:gutter="0"/>
          <w:cols w:space="720"/>
        </w:sectPr>
      </w:pPr>
    </w:p>
    <w:p w14:paraId="66476848" w14:textId="77777777" w:rsidR="005F2C46" w:rsidRDefault="005F2C46">
      <w:pPr>
        <w:pStyle w:val="Corpodetexto"/>
      </w:pPr>
    </w:p>
    <w:p w14:paraId="5C7875A9" w14:textId="77777777" w:rsidR="005F2C46" w:rsidRDefault="005F2C46">
      <w:pPr>
        <w:pStyle w:val="Cabealho1"/>
      </w:pPr>
      <w:r>
        <w:t>1. Introduction</w:t>
      </w:r>
    </w:p>
    <w:p w14:paraId="1446B6A1" w14:textId="77777777" w:rsidR="005F2C46" w:rsidRDefault="005F2C46">
      <w:pPr>
        <w:pStyle w:val="Corpodetexto"/>
      </w:pPr>
    </w:p>
    <w:p w14:paraId="6DE3DC35" w14:textId="6307B33A" w:rsidR="00AA55EF" w:rsidRDefault="00AA55EF" w:rsidP="00AA55EF">
      <w:pPr>
        <w:pStyle w:val="Corpodetexto"/>
      </w:pPr>
      <w:r>
        <w:t>There are two methods generally used for calibration of micropipettes. The gravimetric met</w:t>
      </w:r>
      <w:r w:rsidR="007371E1">
        <w:t>hod described in ISO 8655-6:2002</w:t>
      </w:r>
      <w:r>
        <w:t xml:space="preserve"> and the photometric method described in ISO 8655-7</w:t>
      </w:r>
      <w:r w:rsidR="007371E1">
        <w:t>:2005</w:t>
      </w:r>
      <w:r>
        <w:t>.</w:t>
      </w:r>
    </w:p>
    <w:p w14:paraId="6D83C64E" w14:textId="77777777" w:rsidR="00AA55EF" w:rsidRDefault="00AA55EF" w:rsidP="00AA55EF">
      <w:pPr>
        <w:pStyle w:val="Corpodetexto"/>
      </w:pPr>
    </w:p>
    <w:p w14:paraId="3A484C74" w14:textId="505209DE" w:rsidR="00AA55EF" w:rsidRDefault="00AA55EF" w:rsidP="004C275E">
      <w:pPr>
        <w:jc w:val="both"/>
        <w:rPr>
          <w:sz w:val="20"/>
        </w:rPr>
      </w:pPr>
      <w:r w:rsidRPr="003329B2">
        <w:rPr>
          <w:sz w:val="20"/>
        </w:rPr>
        <w:t>The gravimetric method is the most common</w:t>
      </w:r>
      <w:r w:rsidR="004C275E">
        <w:rPr>
          <w:sz w:val="20"/>
        </w:rPr>
        <w:t>ly</w:t>
      </w:r>
      <w:r w:rsidRPr="003329B2">
        <w:rPr>
          <w:sz w:val="20"/>
        </w:rPr>
        <w:t xml:space="preserve"> used by National Metrology Institutes </w:t>
      </w:r>
      <w:r w:rsidR="001B0006">
        <w:rPr>
          <w:sz w:val="20"/>
          <w:szCs w:val="16"/>
        </w:rPr>
        <w:t>(NMI</w:t>
      </w:r>
      <w:r w:rsidR="007A597B" w:rsidRPr="00AE5B3C">
        <w:rPr>
          <w:sz w:val="20"/>
          <w:szCs w:val="16"/>
        </w:rPr>
        <w:t xml:space="preserve">s) </w:t>
      </w:r>
      <w:r w:rsidRPr="003329B2">
        <w:rPr>
          <w:sz w:val="20"/>
        </w:rPr>
        <w:t xml:space="preserve">and by accredited laboratories to calibrate volume instruments. This method consists of </w:t>
      </w:r>
      <w:r w:rsidR="004C275E" w:rsidRPr="003329B2">
        <w:rPr>
          <w:sz w:val="20"/>
        </w:rPr>
        <w:t>weig</w:t>
      </w:r>
      <w:r w:rsidR="004C275E">
        <w:rPr>
          <w:sz w:val="20"/>
        </w:rPr>
        <w:t>hing</w:t>
      </w:r>
      <w:r w:rsidR="004C275E" w:rsidRPr="003329B2">
        <w:rPr>
          <w:sz w:val="20"/>
        </w:rPr>
        <w:t xml:space="preserve"> </w:t>
      </w:r>
      <w:r w:rsidRPr="003329B2">
        <w:rPr>
          <w:sz w:val="20"/>
        </w:rPr>
        <w:t>a delivered volume of the micropipette into a beaker placed on a balance.</w:t>
      </w:r>
    </w:p>
    <w:p w14:paraId="44F434A3" w14:textId="77777777" w:rsidR="00AA55EF" w:rsidRPr="003329B2" w:rsidRDefault="00AA55EF" w:rsidP="00AA55EF">
      <w:pPr>
        <w:jc w:val="both"/>
        <w:rPr>
          <w:sz w:val="20"/>
        </w:rPr>
      </w:pPr>
    </w:p>
    <w:p w14:paraId="30B806BF" w14:textId="468AE3FB" w:rsidR="00AA55EF" w:rsidRDefault="00AA55EF" w:rsidP="00AA55EF">
      <w:pPr>
        <w:jc w:val="both"/>
        <w:rPr>
          <w:sz w:val="20"/>
        </w:rPr>
      </w:pPr>
      <w:r w:rsidRPr="003329B2">
        <w:rPr>
          <w:sz w:val="20"/>
        </w:rPr>
        <w:t>The photometric method uses a high-resolution photometer and colorimetric solutions to determine the volume delivered by a micropipette. The basic principle behind photometric measurement is the conservation of mass [1]. Two additional assumptions are also made to allow the photometric method to be used easily for volume measurements: the conservation of the volume and the Lambert-Beer Law.</w:t>
      </w:r>
    </w:p>
    <w:p w14:paraId="679436E4" w14:textId="77777777" w:rsidR="00AA55EF" w:rsidRPr="00AA55EF" w:rsidRDefault="00AA55EF" w:rsidP="00AA55EF">
      <w:pPr>
        <w:jc w:val="both"/>
        <w:rPr>
          <w:sz w:val="20"/>
        </w:rPr>
      </w:pPr>
    </w:p>
    <w:p w14:paraId="6AFD7B15" w14:textId="293FB3E4" w:rsidR="005F2C46" w:rsidRDefault="00AA55EF" w:rsidP="00AA55EF">
      <w:pPr>
        <w:pStyle w:val="Corpodetexto"/>
      </w:pPr>
      <w:r>
        <w:t>In order to verify the degree of agreement between the two methods and different operators in each laboratory, a bilateral comparison between IPQ (pilot laboratory) and Artel was proposed in February 2015 to EURAMET Technical Committee for Flow</w:t>
      </w:r>
      <w:r w:rsidR="0058579F">
        <w:t>, project 1353[2]</w:t>
      </w:r>
      <w:r w:rsidR="00AB51F5">
        <w:t xml:space="preserve">. </w:t>
      </w:r>
    </w:p>
    <w:p w14:paraId="3C0AB553" w14:textId="77777777" w:rsidR="00AA55EF" w:rsidRDefault="00AA55EF" w:rsidP="00AA55EF">
      <w:pPr>
        <w:pStyle w:val="Corpodetexto"/>
      </w:pPr>
    </w:p>
    <w:p w14:paraId="4E8381B4" w14:textId="5C5F623E" w:rsidR="00AA55EF" w:rsidRDefault="00AA55EF" w:rsidP="00AA55EF">
      <w:pPr>
        <w:pStyle w:val="Corpodetexto"/>
      </w:pPr>
      <w:r>
        <w:t>There are several types of micropipettes, single channel or multichannel</w:t>
      </w:r>
      <w:r w:rsidR="0047000C">
        <w:t xml:space="preserve"> [1]</w:t>
      </w:r>
      <w:r>
        <w:t xml:space="preserve">. The type suggested for this comparison was the single-channel piston pipette, which is the most commonly used in laboratories and easy to handle. The micropipette needs to have attached a removable plastic tip in order to aspirate the liquid. The </w:t>
      </w:r>
      <w:r>
        <w:lastRenderedPageBreak/>
        <w:t>tips were supplied by Artel</w:t>
      </w:r>
      <w:r w:rsidR="005560CF">
        <w:t xml:space="preserve">, </w:t>
      </w:r>
      <w:r w:rsidR="005560CF" w:rsidRPr="005560CF">
        <w:t>and are the tips recommend</w:t>
      </w:r>
      <w:r w:rsidR="005560CF">
        <w:t>ed by the pipette manufacturer</w:t>
      </w:r>
      <w:r>
        <w:t>.</w:t>
      </w:r>
    </w:p>
    <w:p w14:paraId="01DB0B98" w14:textId="77777777" w:rsidR="00AA55EF" w:rsidRDefault="00AA55EF" w:rsidP="00AA55EF">
      <w:pPr>
        <w:pStyle w:val="Corpodetexto"/>
      </w:pPr>
    </w:p>
    <w:p w14:paraId="33EF7933" w14:textId="640953C7" w:rsidR="00AA55EF" w:rsidRDefault="00AA55EF" w:rsidP="00AA55EF">
      <w:pPr>
        <w:pStyle w:val="Corpodetexto"/>
      </w:pPr>
      <w:r>
        <w:t xml:space="preserve">Four variable micropipettes were used, </w:t>
      </w:r>
      <w:r w:rsidR="001B0006">
        <w:t xml:space="preserve">namely the ones with nominal volumes </w:t>
      </w:r>
      <w:r>
        <w:t xml:space="preserve">1000 </w:t>
      </w:r>
      <w:r w:rsidRPr="00AA55EF">
        <w:rPr>
          <w:rFonts w:ascii="Symbol" w:hAnsi="Symbol"/>
        </w:rPr>
        <w:t></w:t>
      </w:r>
      <w:r w:rsidR="001B0006">
        <w:t>L</w:t>
      </w:r>
      <w:r>
        <w:t>, 100</w:t>
      </w:r>
      <w:r w:rsidRPr="00AA55EF">
        <w:rPr>
          <w:rFonts w:ascii="Symbol" w:hAnsi="Symbol"/>
        </w:rPr>
        <w:t></w:t>
      </w:r>
      <w:r w:rsidRPr="00AA55EF">
        <w:rPr>
          <w:rFonts w:ascii="Symbol" w:hAnsi="Symbol"/>
        </w:rPr>
        <w:t></w:t>
      </w:r>
      <w:r w:rsidR="001B0006">
        <w:t>L</w:t>
      </w:r>
      <w:r>
        <w:t xml:space="preserve">, 10 </w:t>
      </w:r>
      <w:r w:rsidRPr="00AA55EF">
        <w:rPr>
          <w:rFonts w:ascii="Symbol" w:hAnsi="Symbol"/>
        </w:rPr>
        <w:t></w:t>
      </w:r>
      <w:r w:rsidR="001B0006">
        <w:t>L</w:t>
      </w:r>
      <w:r>
        <w:t xml:space="preserve"> and </w:t>
      </w:r>
      <w:r w:rsidR="001B0006">
        <w:t xml:space="preserve">     </w:t>
      </w:r>
      <w:r>
        <w:t xml:space="preserve">2 </w:t>
      </w:r>
      <w:r w:rsidRPr="00AA55EF">
        <w:rPr>
          <w:rFonts w:ascii="Symbol" w:hAnsi="Symbol"/>
        </w:rPr>
        <w:t></w:t>
      </w:r>
      <w:r w:rsidR="001B0006">
        <w:t>L</w:t>
      </w:r>
      <w:r>
        <w:t>.</w:t>
      </w:r>
    </w:p>
    <w:p w14:paraId="1DA3036F" w14:textId="77777777" w:rsidR="00AA55EF" w:rsidRDefault="00AA55EF" w:rsidP="00AA55EF">
      <w:pPr>
        <w:pStyle w:val="Corpodetexto"/>
      </w:pPr>
    </w:p>
    <w:p w14:paraId="5958E209" w14:textId="270C72E1" w:rsidR="00AA55EF" w:rsidRPr="00AA55EF" w:rsidRDefault="001B0006" w:rsidP="00AA55EF">
      <w:pPr>
        <w:pStyle w:val="Corpodetexto"/>
        <w:rPr>
          <w:vertAlign w:val="superscript"/>
        </w:rPr>
      </w:pPr>
      <w:r>
        <w:t xml:space="preserve">In </w:t>
      </w:r>
      <w:r w:rsidR="007371E1">
        <w:t>following F</w:t>
      </w:r>
      <w:r w:rsidR="00AA55EF">
        <w:t xml:space="preserve">igure </w:t>
      </w:r>
      <w:r>
        <w:t xml:space="preserve">1 </w:t>
      </w:r>
      <w:r w:rsidR="00AA55EF">
        <w:t>one of the micropipettes used for this comparison</w:t>
      </w:r>
      <w:r w:rsidRPr="001B0006">
        <w:t xml:space="preserve"> </w:t>
      </w:r>
      <w:r>
        <w:t>is presented. It is</w:t>
      </w:r>
      <w:r w:rsidR="00AA55EF">
        <w:t xml:space="preserve"> made essentially of plastic</w:t>
      </w:r>
      <w:r>
        <w:t xml:space="preserve"> polypropylene</w:t>
      </w:r>
      <w:r w:rsidR="00AA55EF">
        <w:t xml:space="preserve"> </w:t>
      </w:r>
      <w:r w:rsidR="000F530D">
        <w:t xml:space="preserve">and </w:t>
      </w:r>
      <w:r w:rsidR="00AA55EF">
        <w:t>with a coeffi</w:t>
      </w:r>
      <w:r w:rsidR="00887A78">
        <w:t>cient of thermal expansion of 2.</w:t>
      </w:r>
      <w:r w:rsidR="00AA55EF">
        <w:t>4 ×10</w:t>
      </w:r>
      <w:r w:rsidR="00AA55EF" w:rsidRPr="00AA55EF">
        <w:rPr>
          <w:vertAlign w:val="superscript"/>
        </w:rPr>
        <w:t>-4</w:t>
      </w:r>
      <w:r w:rsidR="00AA55EF">
        <w:t xml:space="preserve"> ºC </w:t>
      </w:r>
      <w:r w:rsidR="00AA55EF" w:rsidRPr="00AA55EF">
        <w:rPr>
          <w:vertAlign w:val="superscript"/>
        </w:rPr>
        <w:t>-1</w:t>
      </w:r>
      <w:r w:rsidR="0058579F">
        <w:t xml:space="preserve"> [3</w:t>
      </w:r>
      <w:r w:rsidR="007371E1">
        <w:t>].</w:t>
      </w:r>
    </w:p>
    <w:p w14:paraId="3FE81A53" w14:textId="73EDB240" w:rsidR="00AA55EF" w:rsidRDefault="00AA55EF">
      <w:pPr>
        <w:pStyle w:val="Corpodetexto"/>
      </w:pPr>
    </w:p>
    <w:p w14:paraId="320E916C" w14:textId="5AA8E0E1" w:rsidR="00AA55EF" w:rsidRDefault="00AA55EF" w:rsidP="00AA55EF">
      <w:pPr>
        <w:pStyle w:val="Corpodetexto"/>
        <w:jc w:val="center"/>
      </w:pPr>
      <w:r>
        <w:rPr>
          <w:noProof/>
          <w:lang w:val="pt-PT" w:eastAsia="pt-PT"/>
        </w:rPr>
        <w:drawing>
          <wp:inline distT="0" distB="0" distL="0" distR="0" wp14:anchorId="1BC7FA1F" wp14:editId="61D33DB1">
            <wp:extent cx="1259205" cy="1676400"/>
            <wp:effectExtent l="0" t="0" r="0" b="0"/>
            <wp:docPr id="13" name="Imagem 13" descr="DSC_2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SC_267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6C0EB" w14:textId="2A0B27C7" w:rsidR="00AA55EF" w:rsidRPr="00A12E51" w:rsidRDefault="00AA55EF" w:rsidP="00AA55EF">
      <w:pPr>
        <w:pStyle w:val="Cabealho1"/>
        <w:rPr>
          <w:sz w:val="16"/>
        </w:rPr>
      </w:pPr>
      <w:r>
        <w:rPr>
          <w:sz w:val="16"/>
        </w:rPr>
        <w:t>Figure 1</w:t>
      </w:r>
      <w:r w:rsidRPr="00A12E51">
        <w:rPr>
          <w:sz w:val="16"/>
        </w:rPr>
        <w:t>:</w:t>
      </w:r>
      <w:r w:rsidR="001B0006">
        <w:t xml:space="preserve"> </w:t>
      </w:r>
      <w:r w:rsidRPr="00AA55EF">
        <w:rPr>
          <w:b w:val="0"/>
          <w:sz w:val="16"/>
        </w:rPr>
        <w:t xml:space="preserve">2 </w:t>
      </w:r>
      <w:r w:rsidRPr="00AA55EF">
        <w:rPr>
          <w:rFonts w:ascii="Symbol" w:hAnsi="Symbol"/>
          <w:b w:val="0"/>
          <w:sz w:val="16"/>
        </w:rPr>
        <w:t></w:t>
      </w:r>
      <w:r w:rsidRPr="00AA55EF">
        <w:rPr>
          <w:b w:val="0"/>
          <w:sz w:val="16"/>
        </w:rPr>
        <w:t>l</w:t>
      </w:r>
      <w:r w:rsidR="001B0006" w:rsidRPr="001B0006">
        <w:rPr>
          <w:b w:val="0"/>
          <w:sz w:val="16"/>
        </w:rPr>
        <w:t xml:space="preserve"> </w:t>
      </w:r>
      <w:r w:rsidR="001B0006">
        <w:rPr>
          <w:b w:val="0"/>
          <w:sz w:val="16"/>
        </w:rPr>
        <w:t>v</w:t>
      </w:r>
      <w:r w:rsidR="001B0006" w:rsidRPr="00AA55EF">
        <w:rPr>
          <w:b w:val="0"/>
          <w:sz w:val="16"/>
        </w:rPr>
        <w:t>ariable micropipette</w:t>
      </w:r>
    </w:p>
    <w:p w14:paraId="5376DBE0" w14:textId="77777777" w:rsidR="00734777" w:rsidRDefault="00734777">
      <w:pPr>
        <w:pStyle w:val="Corpodetexto"/>
      </w:pPr>
    </w:p>
    <w:p w14:paraId="3CE73D60" w14:textId="0901D6D6" w:rsidR="005F2C46" w:rsidRDefault="005F2C46">
      <w:pPr>
        <w:pStyle w:val="Cabealho1"/>
      </w:pPr>
      <w:r>
        <w:t xml:space="preserve">2. </w:t>
      </w:r>
      <w:r w:rsidR="00AA55EF">
        <w:t>Calibration method</w:t>
      </w:r>
      <w:r w:rsidR="001B0006">
        <w:t>s</w:t>
      </w:r>
    </w:p>
    <w:p w14:paraId="0E2A530F" w14:textId="77777777" w:rsidR="00F62060" w:rsidRDefault="00F62060">
      <w:pPr>
        <w:pStyle w:val="Corpodetexto"/>
        <w:rPr>
          <w:i/>
        </w:rPr>
      </w:pPr>
    </w:p>
    <w:p w14:paraId="08C12F5C" w14:textId="700A12F7" w:rsidR="00F62060" w:rsidRPr="00F62060" w:rsidRDefault="00F62060">
      <w:pPr>
        <w:pStyle w:val="Corpodetexto"/>
        <w:rPr>
          <w:i/>
        </w:rPr>
      </w:pPr>
      <w:r w:rsidRPr="00F62060">
        <w:rPr>
          <w:i/>
        </w:rPr>
        <w:t>2.1</w:t>
      </w:r>
      <w:r>
        <w:rPr>
          <w:i/>
        </w:rPr>
        <w:t xml:space="preserve"> </w:t>
      </w:r>
      <w:r w:rsidR="00AA55EF">
        <w:rPr>
          <w:i/>
        </w:rPr>
        <w:t>Gravimetric method</w:t>
      </w:r>
    </w:p>
    <w:p w14:paraId="07CC7F4D" w14:textId="018C3FC4" w:rsidR="00F62060" w:rsidRDefault="00AA55EF" w:rsidP="007A597B">
      <w:pPr>
        <w:pStyle w:val="Corpodetexto"/>
      </w:pPr>
      <w:r w:rsidRPr="00AA55EF">
        <w:t xml:space="preserve">The gravimetric method is </w:t>
      </w:r>
      <w:r w:rsidR="007371E1">
        <w:t>considered the</w:t>
      </w:r>
      <w:r w:rsidRPr="00AA55EF">
        <w:t xml:space="preserve"> standard method </w:t>
      </w:r>
      <w:r w:rsidR="007371E1">
        <w:t>and</w:t>
      </w:r>
      <w:r w:rsidRPr="00AA55EF">
        <w:t xml:space="preserve"> consists on </w:t>
      </w:r>
      <w:r w:rsidR="00AE5B3C">
        <w:t>weighing</w:t>
      </w:r>
      <w:r w:rsidR="00AE5B3C" w:rsidRPr="00AA55EF">
        <w:t xml:space="preserve"> </w:t>
      </w:r>
      <w:r w:rsidR="00AE5B3C">
        <w:t>the</w:t>
      </w:r>
      <w:r w:rsidR="00AE5B3C" w:rsidRPr="00AA55EF">
        <w:t xml:space="preserve"> </w:t>
      </w:r>
      <w:r w:rsidRPr="00AA55EF">
        <w:t xml:space="preserve">delivered volume of the micropipette [1]. The </w:t>
      </w:r>
      <w:r w:rsidR="007371E1">
        <w:t xml:space="preserve">calibration </w:t>
      </w:r>
      <w:r w:rsidRPr="00AA55EF">
        <w:t xml:space="preserve">liquid used is generally pure water (distilled, bi-distilled, or deionized) with </w:t>
      </w:r>
      <w:r w:rsidR="004B1FFB" w:rsidRPr="00AA55EF">
        <w:t>conductivity</w:t>
      </w:r>
      <w:r w:rsidRPr="00AA55EF">
        <w:t xml:space="preserve"> lower than 5 </w:t>
      </w:r>
      <w:r w:rsidRPr="00AA55EF">
        <w:rPr>
          <w:rFonts w:ascii="Symbol" w:hAnsi="Symbol"/>
        </w:rPr>
        <w:lastRenderedPageBreak/>
        <w:t></w:t>
      </w:r>
      <w:r w:rsidRPr="00AA55EF">
        <w:t xml:space="preserve">S/cm and was chosen to suit the level of accuracy required relative to the amount of water used. A conversion is performed from mass to volume at a reference temperature of </w:t>
      </w:r>
      <w:r w:rsidRPr="00AE5B3C">
        <w:rPr>
          <w:i/>
          <w:iCs/>
        </w:rPr>
        <w:t>t</w:t>
      </w:r>
      <w:r w:rsidRPr="00AE5B3C">
        <w:rPr>
          <w:i/>
          <w:iCs/>
          <w:vertAlign w:val="subscript"/>
        </w:rPr>
        <w:t>0</w:t>
      </w:r>
      <w:r w:rsidRPr="00AA55EF">
        <w:t xml:space="preserve"> (normally 20 ºC). The recommended equation is describ</w:t>
      </w:r>
      <w:r w:rsidR="0058579F">
        <w:t>ed in ISO 4787 standard [4</w:t>
      </w:r>
      <w:r w:rsidR="001B0006">
        <w:t xml:space="preserve">] and in </w:t>
      </w:r>
      <w:r w:rsidRPr="00AA55EF">
        <w:t>(1).</w:t>
      </w:r>
    </w:p>
    <w:p w14:paraId="5774DF85" w14:textId="264C2D69" w:rsidR="00734777" w:rsidRDefault="00734777">
      <w:pPr>
        <w:pStyle w:val="Corpodetexto"/>
      </w:pPr>
      <w:r>
        <w:tab/>
      </w:r>
      <w:r>
        <w:rPr>
          <w:position w:val="-32"/>
        </w:rPr>
        <w:object w:dxaOrig="4959" w:dyaOrig="760" w14:anchorId="4BFE3A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99pt;height:30.5pt" o:ole="">
            <v:imagedata r:id="rId15" o:title=""/>
          </v:shape>
          <o:OLEObject Type="Embed" ProgID="Equation.3" ShapeID="_x0000_i1027" DrawAspect="Content" ObjectID="_1532258682" r:id="rId16"/>
        </w:object>
      </w:r>
      <w:r>
        <w:t xml:space="preserve">     (1)</w:t>
      </w:r>
    </w:p>
    <w:p w14:paraId="7B791314" w14:textId="77777777" w:rsidR="00734777" w:rsidRDefault="00734777">
      <w:pPr>
        <w:pStyle w:val="Corpodetexto"/>
      </w:pPr>
    </w:p>
    <w:p w14:paraId="389C7902" w14:textId="3F810376" w:rsidR="00D370DE" w:rsidRDefault="00D370DE" w:rsidP="00D370DE">
      <w:pPr>
        <w:pStyle w:val="Corpodetexto"/>
        <w:jc w:val="center"/>
      </w:pPr>
      <w:r>
        <w:rPr>
          <w:noProof/>
          <w:lang w:val="pt-PT" w:eastAsia="pt-PT"/>
        </w:rPr>
        <w:drawing>
          <wp:inline distT="0" distB="0" distL="0" distR="0" wp14:anchorId="536EA0C1" wp14:editId="47A7972D">
            <wp:extent cx="2200275" cy="1650206"/>
            <wp:effectExtent l="0" t="0" r="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G7951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6216" cy="1654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E27928" w14:textId="316DA5C4" w:rsidR="00D370DE" w:rsidRPr="00A12E51" w:rsidRDefault="00D370DE" w:rsidP="00D370DE">
      <w:pPr>
        <w:pStyle w:val="Cabealho1"/>
        <w:rPr>
          <w:sz w:val="16"/>
        </w:rPr>
      </w:pPr>
      <w:r>
        <w:rPr>
          <w:sz w:val="16"/>
        </w:rPr>
        <w:t>Figure 2</w:t>
      </w:r>
      <w:r w:rsidRPr="00A12E51">
        <w:rPr>
          <w:sz w:val="16"/>
        </w:rPr>
        <w:t>:</w:t>
      </w:r>
      <w:r w:rsidRPr="00A12E51">
        <w:t xml:space="preserve"> </w:t>
      </w:r>
      <w:r>
        <w:rPr>
          <w:b w:val="0"/>
          <w:sz w:val="16"/>
        </w:rPr>
        <w:t xml:space="preserve">Mass comparator and </w:t>
      </w:r>
      <w:r w:rsidR="00F90FA9">
        <w:rPr>
          <w:b w:val="0"/>
          <w:sz w:val="16"/>
        </w:rPr>
        <w:t>weights</w:t>
      </w:r>
    </w:p>
    <w:p w14:paraId="4B3C4FAA" w14:textId="69E20C67" w:rsidR="00F62060" w:rsidRDefault="00F62060">
      <w:pPr>
        <w:pStyle w:val="Corpodetexto"/>
      </w:pPr>
    </w:p>
    <w:p w14:paraId="63C90A6B" w14:textId="316AF501" w:rsidR="00F62060" w:rsidRPr="00F62060" w:rsidRDefault="00F62060">
      <w:pPr>
        <w:pStyle w:val="Corpodetexto"/>
        <w:rPr>
          <w:i/>
        </w:rPr>
      </w:pPr>
      <w:r w:rsidRPr="00F62060">
        <w:rPr>
          <w:i/>
        </w:rPr>
        <w:t xml:space="preserve">2.2 </w:t>
      </w:r>
      <w:r w:rsidR="00734777">
        <w:rPr>
          <w:i/>
        </w:rPr>
        <w:t>Photometric method</w:t>
      </w:r>
      <w:r w:rsidRPr="00F62060">
        <w:rPr>
          <w:i/>
        </w:rPr>
        <w:t xml:space="preserve"> </w:t>
      </w:r>
    </w:p>
    <w:p w14:paraId="7E06DAEC" w14:textId="0BAE4580" w:rsidR="00734777" w:rsidRDefault="00C10708" w:rsidP="00734777">
      <w:pPr>
        <w:pStyle w:val="Cabealho1"/>
        <w:jc w:val="both"/>
        <w:rPr>
          <w:b w:val="0"/>
        </w:rPr>
      </w:pPr>
      <w:r>
        <w:rPr>
          <w:b w:val="0"/>
        </w:rPr>
        <w:t>In t</w:t>
      </w:r>
      <w:r w:rsidR="00734777" w:rsidRPr="00734777">
        <w:rPr>
          <w:b w:val="0"/>
        </w:rPr>
        <w:t xml:space="preserve">he photometric method </w:t>
      </w:r>
      <w:r w:rsidRPr="00734777">
        <w:rPr>
          <w:b w:val="0"/>
        </w:rPr>
        <w:t>colorimetric solutions</w:t>
      </w:r>
      <w:r>
        <w:rPr>
          <w:b w:val="0"/>
        </w:rPr>
        <w:t xml:space="preserve"> and </w:t>
      </w:r>
      <w:r w:rsidRPr="00734777">
        <w:rPr>
          <w:b w:val="0"/>
        </w:rPr>
        <w:t xml:space="preserve"> </w:t>
      </w:r>
      <w:r w:rsidR="00734777" w:rsidRPr="00734777">
        <w:rPr>
          <w:b w:val="0"/>
        </w:rPr>
        <w:t xml:space="preserve">high-resolution photometer </w:t>
      </w:r>
      <w:r>
        <w:rPr>
          <w:b w:val="0"/>
        </w:rPr>
        <w:t>are used</w:t>
      </w:r>
      <w:r w:rsidR="00734777" w:rsidRPr="00734777">
        <w:rPr>
          <w:b w:val="0"/>
        </w:rPr>
        <w:t xml:space="preserve"> to determine the volume delivered by a micropipette. The basic principle</w:t>
      </w:r>
      <w:r w:rsidR="001B0006">
        <w:rPr>
          <w:b w:val="0"/>
        </w:rPr>
        <w:t>s</w:t>
      </w:r>
      <w:r w:rsidR="00734777" w:rsidRPr="00734777">
        <w:rPr>
          <w:b w:val="0"/>
        </w:rPr>
        <w:t xml:space="preserve"> </w:t>
      </w:r>
      <w:r w:rsidR="001B0006">
        <w:rPr>
          <w:b w:val="0"/>
        </w:rPr>
        <w:t>of the method are the conservation of mass</w:t>
      </w:r>
      <w:r>
        <w:rPr>
          <w:b w:val="0"/>
        </w:rPr>
        <w:t>,</w:t>
      </w:r>
      <w:r w:rsidR="001B0006">
        <w:rPr>
          <w:b w:val="0"/>
        </w:rPr>
        <w:t xml:space="preserve"> the </w:t>
      </w:r>
      <w:r w:rsidR="00734777" w:rsidRPr="00734777">
        <w:rPr>
          <w:b w:val="0"/>
        </w:rPr>
        <w:t>conservation of vo</w:t>
      </w:r>
      <w:r w:rsidR="0058579F">
        <w:rPr>
          <w:b w:val="0"/>
        </w:rPr>
        <w:t>lume and the Lambert-Beer Law [5</w:t>
      </w:r>
      <w:r w:rsidR="00734777" w:rsidRPr="00734777">
        <w:rPr>
          <w:b w:val="0"/>
        </w:rPr>
        <w:t xml:space="preserve">]. </w:t>
      </w:r>
    </w:p>
    <w:p w14:paraId="5BFA3EBE" w14:textId="77777777" w:rsidR="00734777" w:rsidRPr="00734777" w:rsidRDefault="00734777" w:rsidP="00734777"/>
    <w:p w14:paraId="79B7C86C" w14:textId="53FAE4E9" w:rsidR="00AB51F5" w:rsidRDefault="00734777" w:rsidP="00734777">
      <w:pPr>
        <w:pStyle w:val="Cabealho1"/>
        <w:jc w:val="both"/>
        <w:rPr>
          <w:b w:val="0"/>
        </w:rPr>
      </w:pPr>
      <w:r w:rsidRPr="00734777">
        <w:rPr>
          <w:b w:val="0"/>
        </w:rPr>
        <w:t xml:space="preserve">In the dual-dye </w:t>
      </w:r>
      <w:r w:rsidR="001B0006">
        <w:rPr>
          <w:b w:val="0"/>
        </w:rPr>
        <w:t>photometric setup</w:t>
      </w:r>
      <w:r w:rsidR="00C10708">
        <w:rPr>
          <w:b w:val="0"/>
        </w:rPr>
        <w:t xml:space="preserve"> (F</w:t>
      </w:r>
      <w:r w:rsidR="00016A13">
        <w:rPr>
          <w:b w:val="0"/>
        </w:rPr>
        <w:t>igure 2)</w:t>
      </w:r>
      <w:r w:rsidR="001B0006">
        <w:rPr>
          <w:b w:val="0"/>
        </w:rPr>
        <w:t>,</w:t>
      </w:r>
      <w:r w:rsidRPr="00734777">
        <w:rPr>
          <w:b w:val="0"/>
        </w:rPr>
        <w:t xml:space="preserve"> two colorimetric solutions a</w:t>
      </w:r>
      <w:r w:rsidR="001B0006">
        <w:rPr>
          <w:b w:val="0"/>
        </w:rPr>
        <w:t>re used. Each solution (one red and</w:t>
      </w:r>
      <w:r w:rsidRPr="00734777">
        <w:rPr>
          <w:b w:val="0"/>
        </w:rPr>
        <w:t xml:space="preserve"> one blue) has an absorbance peak at a specific analytical wavelength. The basis of this technique is the following: an unknown volume of red dye is delivered into a vial containing a known volume and concentration of blue dye. After mixing, the change in absorbance of the resulting volume can be calculated as a ratio. The equation that describes this measurement principle is as following:</w:t>
      </w:r>
    </w:p>
    <w:p w14:paraId="083355F0" w14:textId="71C6C1B8" w:rsidR="00016A13" w:rsidRDefault="00016A13" w:rsidP="00016A13"/>
    <w:p w14:paraId="64FA4F72" w14:textId="191C21AD" w:rsidR="00016A13" w:rsidRPr="00016A13" w:rsidRDefault="00016A13" w:rsidP="00016A13">
      <w:r>
        <w:tab/>
      </w:r>
      <w:r>
        <w:tab/>
      </w:r>
      <m:oMath>
        <m:sSub>
          <m:sSubPr>
            <m:ctrlPr>
              <w:rPr>
                <w:rFonts w:ascii="Cambria Math" w:hAnsi="Cambria Math"/>
                <w:bCs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V</m:t>
            </m:r>
          </m:e>
          <m:sub>
            <m:r>
              <w:rPr>
                <w:rFonts w:ascii="Cambria Math" w:hAnsi="Cambria Math"/>
                <w:sz w:val="22"/>
              </w:rPr>
              <m:t>s</m:t>
            </m:r>
          </m:sub>
        </m:sSub>
        <m:r>
          <w:rPr>
            <w:rFonts w:ascii="Cambria Math" w:hAnsi="Cambria Math"/>
            <w:sz w:val="22"/>
          </w:rPr>
          <m:t xml:space="preserve">= </m:t>
        </m:r>
        <m:sSub>
          <m:sSubPr>
            <m:ctrlPr>
              <w:rPr>
                <w:rFonts w:ascii="Cambria Math" w:hAnsi="Cambria Math"/>
                <w:bCs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V</m:t>
            </m:r>
          </m:e>
          <m:sub>
            <m:r>
              <w:rPr>
                <w:rFonts w:ascii="Cambria Math" w:hAnsi="Cambria Math"/>
                <w:sz w:val="22"/>
              </w:rPr>
              <m:t>B</m:t>
            </m:r>
          </m:sub>
        </m:sSub>
        <m:d>
          <m:dPr>
            <m:ctrlPr>
              <w:rPr>
                <w:rFonts w:ascii="Cambria Math" w:hAnsi="Cambria Math"/>
                <w:bCs/>
                <w:i/>
                <w:sz w:val="2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Cs/>
                    <w:i/>
                    <w:sz w:val="22"/>
                  </w:rPr>
                </m:ctrlPr>
              </m:fPr>
              <m:num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</w:rPr>
                          <m:t>S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</w:rPr>
                          <m:t>B</m:t>
                        </m:r>
                      </m:sub>
                    </m:sSub>
                  </m:den>
                </m:f>
              </m:num>
              <m:den>
                <m:r>
                  <w:rPr>
                    <w:rFonts w:ascii="Cambria Math" w:hAnsi="Cambria Math"/>
                    <w:sz w:val="22"/>
                  </w:rPr>
                  <m:t>K-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</w:rPr>
                          <m:t>S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</w:rPr>
                          <m:t>B</m:t>
                        </m:r>
                      </m:sub>
                    </m:sSub>
                  </m:den>
                </m:f>
              </m:den>
            </m:f>
          </m:e>
        </m:d>
      </m:oMath>
      <w:r>
        <w:t xml:space="preserve"> </w:t>
      </w:r>
      <w:r>
        <w:tab/>
        <w:t xml:space="preserve">         </w:t>
      </w:r>
      <w:r w:rsidRPr="00016A13">
        <w:rPr>
          <w:sz w:val="20"/>
        </w:rPr>
        <w:t>(2)</w:t>
      </w:r>
    </w:p>
    <w:p w14:paraId="2472F211" w14:textId="77777777" w:rsidR="00016A13" w:rsidRPr="00016A13" w:rsidRDefault="00016A13" w:rsidP="00016A13">
      <w:pPr>
        <w:rPr>
          <w:sz w:val="20"/>
        </w:rPr>
      </w:pPr>
      <w:r w:rsidRPr="00016A13">
        <w:rPr>
          <w:sz w:val="20"/>
        </w:rPr>
        <w:t>Where,</w:t>
      </w:r>
    </w:p>
    <w:p w14:paraId="68BD44D9" w14:textId="77777777" w:rsidR="00016A13" w:rsidRPr="00016A13" w:rsidRDefault="00016A13" w:rsidP="00016A13">
      <w:pPr>
        <w:rPr>
          <w:sz w:val="20"/>
        </w:rPr>
      </w:pPr>
      <w:r w:rsidRPr="00016A13">
        <w:rPr>
          <w:i/>
          <w:sz w:val="20"/>
        </w:rPr>
        <w:t>A</w:t>
      </w:r>
      <w:r w:rsidRPr="00016A13">
        <w:rPr>
          <w:i/>
          <w:sz w:val="20"/>
          <w:vertAlign w:val="subscript"/>
        </w:rPr>
        <w:t>S</w:t>
      </w:r>
      <w:r w:rsidRPr="00016A13">
        <w:rPr>
          <w:i/>
          <w:sz w:val="20"/>
        </w:rPr>
        <w:t>/A</w:t>
      </w:r>
      <w:r w:rsidRPr="00016A13">
        <w:rPr>
          <w:i/>
          <w:sz w:val="20"/>
          <w:vertAlign w:val="subscript"/>
        </w:rPr>
        <w:t>B</w:t>
      </w:r>
      <w:r w:rsidRPr="00016A13">
        <w:rPr>
          <w:sz w:val="20"/>
        </w:rPr>
        <w:t xml:space="preserve"> is the absorbance ratio measured in the Photometer</w:t>
      </w:r>
    </w:p>
    <w:p w14:paraId="40072E65" w14:textId="77777777" w:rsidR="00016A13" w:rsidRPr="00016A13" w:rsidRDefault="00016A13" w:rsidP="00016A13">
      <w:pPr>
        <w:rPr>
          <w:sz w:val="20"/>
        </w:rPr>
      </w:pPr>
      <w:r w:rsidRPr="00016A13">
        <w:rPr>
          <w:i/>
          <w:sz w:val="20"/>
        </w:rPr>
        <w:t>K</w:t>
      </w:r>
      <w:r w:rsidRPr="00016A13">
        <w:rPr>
          <w:sz w:val="20"/>
        </w:rPr>
        <w:t xml:space="preserve"> is the calibration factor for the dyes</w:t>
      </w:r>
    </w:p>
    <w:p w14:paraId="6E8BB24E" w14:textId="77777777" w:rsidR="00016A13" w:rsidRPr="00016A13" w:rsidRDefault="00016A13" w:rsidP="00016A13">
      <w:pPr>
        <w:rPr>
          <w:sz w:val="20"/>
        </w:rPr>
      </w:pPr>
      <w:r w:rsidRPr="00016A13">
        <w:rPr>
          <w:i/>
          <w:sz w:val="20"/>
        </w:rPr>
        <w:t>V</w:t>
      </w:r>
      <w:r w:rsidRPr="00016A13">
        <w:rPr>
          <w:i/>
          <w:sz w:val="20"/>
          <w:vertAlign w:val="subscript"/>
        </w:rPr>
        <w:t>B</w:t>
      </w:r>
      <w:r w:rsidRPr="00016A13">
        <w:rPr>
          <w:sz w:val="20"/>
        </w:rPr>
        <w:t xml:space="preserve"> is the volume of the blank solution</w:t>
      </w:r>
    </w:p>
    <w:p w14:paraId="145567D0" w14:textId="465BFF2A" w:rsidR="00734777" w:rsidRDefault="00016A13" w:rsidP="00016A13">
      <w:pPr>
        <w:rPr>
          <w:sz w:val="20"/>
        </w:rPr>
      </w:pPr>
      <w:r w:rsidRPr="00016A13">
        <w:rPr>
          <w:i/>
          <w:sz w:val="20"/>
        </w:rPr>
        <w:t>Vs</w:t>
      </w:r>
      <w:r w:rsidRPr="00016A13">
        <w:rPr>
          <w:sz w:val="20"/>
        </w:rPr>
        <w:t xml:space="preserve"> is the volume delivery to be determined</w:t>
      </w:r>
      <w:r w:rsidR="002445F6">
        <w:rPr>
          <w:sz w:val="20"/>
        </w:rPr>
        <w:t>.</w:t>
      </w:r>
    </w:p>
    <w:p w14:paraId="0A2C293D" w14:textId="77777777" w:rsidR="00016A13" w:rsidRDefault="00016A13" w:rsidP="00016A13">
      <w:pPr>
        <w:rPr>
          <w:sz w:val="20"/>
        </w:rPr>
      </w:pPr>
    </w:p>
    <w:p w14:paraId="16627502" w14:textId="3F4DD40B" w:rsidR="00016A13" w:rsidRDefault="00016A13" w:rsidP="00016A13">
      <w:pPr>
        <w:jc w:val="center"/>
        <w:rPr>
          <w:sz w:val="20"/>
        </w:rPr>
      </w:pPr>
      <w:bookmarkStart w:id="0" w:name="_Toc433634629"/>
      <w:bookmarkStart w:id="1" w:name="_Toc433634743"/>
      <w:r>
        <w:rPr>
          <w:noProof/>
          <w:lang w:val="pt-PT" w:eastAsia="pt-PT"/>
        </w:rPr>
        <w:lastRenderedPageBreak/>
        <w:drawing>
          <wp:inline distT="0" distB="0" distL="0" distR="0" wp14:anchorId="27CC6D22" wp14:editId="0CD049B1">
            <wp:extent cx="2025909" cy="1519047"/>
            <wp:effectExtent l="5715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2681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26876" cy="1519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bookmarkEnd w:id="1"/>
    </w:p>
    <w:p w14:paraId="3004A16A" w14:textId="79256798" w:rsidR="00016A13" w:rsidRPr="00A12E51" w:rsidRDefault="00D370DE" w:rsidP="00016A13">
      <w:pPr>
        <w:pStyle w:val="Cabealho1"/>
        <w:rPr>
          <w:sz w:val="16"/>
        </w:rPr>
      </w:pPr>
      <w:r>
        <w:rPr>
          <w:sz w:val="16"/>
        </w:rPr>
        <w:t>Figure 3</w:t>
      </w:r>
      <w:r w:rsidR="00016A13" w:rsidRPr="00A12E51">
        <w:rPr>
          <w:sz w:val="16"/>
        </w:rPr>
        <w:t>:</w:t>
      </w:r>
      <w:r w:rsidR="00016A13" w:rsidRPr="00A12E51">
        <w:t xml:space="preserve"> </w:t>
      </w:r>
      <w:r w:rsidR="00016A13">
        <w:rPr>
          <w:b w:val="0"/>
          <w:sz w:val="16"/>
        </w:rPr>
        <w:t>Artel photometer – PCS3</w:t>
      </w:r>
    </w:p>
    <w:p w14:paraId="656A9AC0" w14:textId="77777777" w:rsidR="00016A13" w:rsidRPr="00016A13" w:rsidRDefault="00016A13" w:rsidP="00016A13">
      <w:pPr>
        <w:rPr>
          <w:sz w:val="20"/>
        </w:rPr>
      </w:pPr>
    </w:p>
    <w:p w14:paraId="1A90DEEF" w14:textId="5BAA8F18" w:rsidR="005F2C46" w:rsidRDefault="005F2C46">
      <w:pPr>
        <w:pStyle w:val="Cabealho1"/>
      </w:pPr>
      <w:r>
        <w:t xml:space="preserve">3. </w:t>
      </w:r>
      <w:r w:rsidR="008812F8">
        <w:t>General conditions for calibration</w:t>
      </w:r>
    </w:p>
    <w:p w14:paraId="42C52880" w14:textId="77777777" w:rsidR="00AB51F5" w:rsidRDefault="00AB51F5" w:rsidP="00AB51F5">
      <w:pPr>
        <w:pStyle w:val="Corpodetexto"/>
      </w:pPr>
    </w:p>
    <w:p w14:paraId="6B586E7E" w14:textId="4EB15C40" w:rsidR="008812F8" w:rsidRDefault="008812F8" w:rsidP="008812F8">
      <w:pPr>
        <w:pStyle w:val="Cabealho1"/>
        <w:jc w:val="both"/>
        <w:rPr>
          <w:b w:val="0"/>
        </w:rPr>
      </w:pPr>
      <w:r w:rsidRPr="008812F8">
        <w:rPr>
          <w:b w:val="0"/>
        </w:rPr>
        <w:t>The transfer package consists of a set of 4 variable micropipettes; all artefacts have been calibrated in different volumes; the gravimetric results of IPQ were expressed at a reference temperature of 20 °C and 10 measurements were performed for each micropipette in each selected point</w:t>
      </w:r>
      <w:r w:rsidR="00DC45E7">
        <w:rPr>
          <w:b w:val="0"/>
        </w:rPr>
        <w:t>.</w:t>
      </w:r>
    </w:p>
    <w:p w14:paraId="01130087" w14:textId="7C48DC61" w:rsidR="008812F8" w:rsidRPr="008812F8" w:rsidRDefault="008812F8" w:rsidP="008812F8">
      <w:pPr>
        <w:pStyle w:val="Cabealho1"/>
        <w:jc w:val="both"/>
        <w:rPr>
          <w:b w:val="0"/>
        </w:rPr>
      </w:pPr>
    </w:p>
    <w:p w14:paraId="5107E06E" w14:textId="396F1ADA" w:rsidR="008812F8" w:rsidRDefault="008812F8" w:rsidP="008812F8">
      <w:pPr>
        <w:pStyle w:val="Cabealho1"/>
        <w:jc w:val="both"/>
        <w:rPr>
          <w:b w:val="0"/>
        </w:rPr>
      </w:pPr>
      <w:r w:rsidRPr="008812F8">
        <w:rPr>
          <w:b w:val="0"/>
        </w:rPr>
        <w:t xml:space="preserve">The micropipettes were handled with care, i.e., only by </w:t>
      </w:r>
      <w:r w:rsidR="001B0006">
        <w:rPr>
          <w:b w:val="0"/>
        </w:rPr>
        <w:t xml:space="preserve">operators </w:t>
      </w:r>
      <w:r w:rsidRPr="008812F8">
        <w:rPr>
          <w:b w:val="0"/>
        </w:rPr>
        <w:t xml:space="preserve">qualified </w:t>
      </w:r>
      <w:r w:rsidR="001B0006">
        <w:rPr>
          <w:b w:val="0"/>
        </w:rPr>
        <w:t xml:space="preserve">in </w:t>
      </w:r>
      <w:r w:rsidR="00C10708">
        <w:rPr>
          <w:b w:val="0"/>
        </w:rPr>
        <w:t xml:space="preserve">volume </w:t>
      </w:r>
      <w:r w:rsidRPr="008812F8">
        <w:rPr>
          <w:b w:val="0"/>
        </w:rPr>
        <w:t xml:space="preserve">metrology. </w:t>
      </w:r>
    </w:p>
    <w:p w14:paraId="51C9467C" w14:textId="77777777" w:rsidR="008812F8" w:rsidRPr="008812F8" w:rsidRDefault="008812F8" w:rsidP="008812F8"/>
    <w:p w14:paraId="31A1E38E" w14:textId="5CF26B20" w:rsidR="008812F8" w:rsidRPr="008812F8" w:rsidRDefault="008812F8" w:rsidP="00AE5B3C">
      <w:pPr>
        <w:pStyle w:val="Cabealho1"/>
        <w:jc w:val="both"/>
      </w:pPr>
      <w:r w:rsidRPr="008812F8">
        <w:rPr>
          <w:b w:val="0"/>
        </w:rPr>
        <w:t xml:space="preserve">Each participating laboratory used its own instruments and procedures. </w:t>
      </w:r>
    </w:p>
    <w:p w14:paraId="60D6625F" w14:textId="30CBE0E4" w:rsidR="008812F8" w:rsidRPr="008812F8" w:rsidRDefault="008812F8" w:rsidP="008812F8"/>
    <w:p w14:paraId="6923D8DC" w14:textId="2C3B0180" w:rsidR="008812F8" w:rsidRDefault="008812F8" w:rsidP="008812F8">
      <w:pPr>
        <w:pStyle w:val="Cabealho1"/>
        <w:jc w:val="both"/>
        <w:rPr>
          <w:b w:val="0"/>
        </w:rPr>
      </w:pPr>
      <w:r w:rsidRPr="008812F8">
        <w:rPr>
          <w:b w:val="0"/>
        </w:rPr>
        <w:t xml:space="preserve">To reach temperature uniformity, the tips and the </w:t>
      </w:r>
      <w:r w:rsidR="00C10708">
        <w:rPr>
          <w:b w:val="0"/>
        </w:rPr>
        <w:t>liquids</w:t>
      </w:r>
      <w:r w:rsidRPr="008812F8">
        <w:rPr>
          <w:b w:val="0"/>
        </w:rPr>
        <w:t xml:space="preserve"> used in these tests were placed in the measurement laboratory at least 24 hours before any measurement was performed, at a temperature </w:t>
      </w:r>
      <w:r w:rsidR="001B0006">
        <w:rPr>
          <w:b w:val="0"/>
        </w:rPr>
        <w:t>close to</w:t>
      </w:r>
      <w:r w:rsidRPr="008812F8">
        <w:rPr>
          <w:b w:val="0"/>
        </w:rPr>
        <w:t xml:space="preserve"> 20 ºC. </w:t>
      </w:r>
    </w:p>
    <w:p w14:paraId="783FD828" w14:textId="77777777" w:rsidR="008812F8" w:rsidRPr="008812F8" w:rsidRDefault="008812F8" w:rsidP="008812F8"/>
    <w:p w14:paraId="0161FDA8" w14:textId="776D1B44" w:rsidR="008812F8" w:rsidRPr="008812F8" w:rsidRDefault="008812F8" w:rsidP="008812F8">
      <w:pPr>
        <w:pStyle w:val="Cabealho1"/>
        <w:jc w:val="both"/>
        <w:rPr>
          <w:b w:val="0"/>
        </w:rPr>
      </w:pPr>
      <w:r w:rsidRPr="008812F8">
        <w:rPr>
          <w:b w:val="0"/>
        </w:rPr>
        <w:t>The Humidity was higher than 50 %.</w:t>
      </w:r>
      <w:r>
        <w:rPr>
          <w:b w:val="0"/>
        </w:rPr>
        <w:t xml:space="preserve"> </w:t>
      </w:r>
      <w:r w:rsidRPr="008812F8">
        <w:rPr>
          <w:b w:val="0"/>
        </w:rPr>
        <w:t>The ambient temperature was between 17 ºC and 23 ºC.</w:t>
      </w:r>
    </w:p>
    <w:p w14:paraId="2FBBEDB3" w14:textId="32C1DE28" w:rsidR="008812F8" w:rsidRDefault="008812F8" w:rsidP="008812F8">
      <w:pPr>
        <w:pStyle w:val="Cabealho1"/>
        <w:jc w:val="both"/>
        <w:rPr>
          <w:b w:val="0"/>
        </w:rPr>
      </w:pPr>
      <w:r w:rsidRPr="008812F8">
        <w:rPr>
          <w:b w:val="0"/>
        </w:rPr>
        <w:t>Each laboratory described the equipment used in the calibration</w:t>
      </w:r>
      <w:r>
        <w:rPr>
          <w:b w:val="0"/>
        </w:rPr>
        <w:t xml:space="preserve">, </w:t>
      </w:r>
      <w:r w:rsidR="002445F6">
        <w:rPr>
          <w:b w:val="0"/>
        </w:rPr>
        <w:t xml:space="preserve">as shown in </w:t>
      </w:r>
      <w:r>
        <w:rPr>
          <w:b w:val="0"/>
        </w:rPr>
        <w:t>table 1</w:t>
      </w:r>
      <w:r w:rsidRPr="008812F8">
        <w:rPr>
          <w:b w:val="0"/>
        </w:rPr>
        <w:t>.</w:t>
      </w:r>
    </w:p>
    <w:p w14:paraId="487FF6A7" w14:textId="77777777" w:rsidR="002445F6" w:rsidRPr="00AE5B3C" w:rsidRDefault="002445F6" w:rsidP="00F90FA9">
      <w:pPr>
        <w:rPr>
          <w:sz w:val="18"/>
          <w:szCs w:val="14"/>
        </w:rPr>
      </w:pPr>
    </w:p>
    <w:p w14:paraId="24739F20" w14:textId="32D39A28" w:rsidR="008812F8" w:rsidRPr="00FF2D4B" w:rsidRDefault="008812F8" w:rsidP="008812F8">
      <w:pPr>
        <w:pStyle w:val="Corpodetexto"/>
        <w:jc w:val="left"/>
        <w:rPr>
          <w:sz w:val="16"/>
        </w:rPr>
      </w:pPr>
      <w:r w:rsidRPr="00FF2D4B">
        <w:rPr>
          <w:b/>
          <w:sz w:val="16"/>
        </w:rPr>
        <w:t>Table 1</w:t>
      </w:r>
      <w:r>
        <w:rPr>
          <w:b/>
          <w:sz w:val="16"/>
        </w:rPr>
        <w:t xml:space="preserve">: </w:t>
      </w:r>
      <w:r w:rsidR="00BE135B">
        <w:rPr>
          <w:sz w:val="16"/>
        </w:rPr>
        <w:t>Equipment characteristics</w:t>
      </w:r>
    </w:p>
    <w:tbl>
      <w:tblPr>
        <w:tblW w:w="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1"/>
        <w:gridCol w:w="1046"/>
        <w:gridCol w:w="1222"/>
        <w:gridCol w:w="1134"/>
      </w:tblGrid>
      <w:tr w:rsidR="008812F8" w:rsidRPr="00CC410A" w14:paraId="39BD2158" w14:textId="77777777" w:rsidTr="00AE5B3C">
        <w:trPr>
          <w:trHeight w:val="20"/>
          <w:jc w:val="center"/>
        </w:trPr>
        <w:tc>
          <w:tcPr>
            <w:tcW w:w="1311" w:type="dxa"/>
            <w:noWrap/>
            <w:vAlign w:val="center"/>
          </w:tcPr>
          <w:p w14:paraId="00522E97" w14:textId="77777777" w:rsidR="008812F8" w:rsidRPr="008812F8" w:rsidRDefault="008812F8" w:rsidP="00BE13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812F8">
              <w:rPr>
                <w:rFonts w:ascii="Tahoma" w:hAnsi="Tahoma" w:cs="Tahoma"/>
                <w:b/>
                <w:sz w:val="16"/>
                <w:szCs w:val="16"/>
              </w:rPr>
              <w:t>Balance</w:t>
            </w:r>
          </w:p>
        </w:tc>
        <w:tc>
          <w:tcPr>
            <w:tcW w:w="1046" w:type="dxa"/>
            <w:vAlign w:val="center"/>
          </w:tcPr>
          <w:p w14:paraId="6BD20B61" w14:textId="77777777" w:rsidR="008812F8" w:rsidRPr="008812F8" w:rsidRDefault="008812F8" w:rsidP="00BE13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812F8">
              <w:rPr>
                <w:rFonts w:ascii="Tahoma" w:hAnsi="Tahoma" w:cs="Tahoma"/>
                <w:b/>
                <w:sz w:val="16"/>
                <w:szCs w:val="16"/>
              </w:rPr>
              <w:t>Type</w:t>
            </w:r>
          </w:p>
        </w:tc>
        <w:tc>
          <w:tcPr>
            <w:tcW w:w="1222" w:type="dxa"/>
            <w:noWrap/>
            <w:vAlign w:val="center"/>
          </w:tcPr>
          <w:p w14:paraId="740B6EBD" w14:textId="77777777" w:rsidR="008812F8" w:rsidRPr="008812F8" w:rsidRDefault="008812F8" w:rsidP="00BE13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812F8">
              <w:rPr>
                <w:rFonts w:ascii="Tahoma" w:hAnsi="Tahoma" w:cs="Tahoma"/>
                <w:b/>
                <w:sz w:val="16"/>
                <w:szCs w:val="16"/>
              </w:rPr>
              <w:t>Range</w:t>
            </w:r>
          </w:p>
        </w:tc>
        <w:tc>
          <w:tcPr>
            <w:tcW w:w="1134" w:type="dxa"/>
            <w:noWrap/>
            <w:vAlign w:val="center"/>
          </w:tcPr>
          <w:p w14:paraId="75A44377" w14:textId="77777777" w:rsidR="008812F8" w:rsidRPr="008812F8" w:rsidRDefault="008812F8" w:rsidP="00BE13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812F8">
              <w:rPr>
                <w:rFonts w:ascii="Tahoma" w:hAnsi="Tahoma" w:cs="Tahoma"/>
                <w:b/>
                <w:sz w:val="16"/>
                <w:szCs w:val="16"/>
              </w:rPr>
              <w:t>Resolution</w:t>
            </w:r>
          </w:p>
        </w:tc>
      </w:tr>
      <w:tr w:rsidR="008812F8" w:rsidRPr="00CC410A" w14:paraId="4C13C4FB" w14:textId="77777777" w:rsidTr="00AE5B3C">
        <w:trPr>
          <w:trHeight w:val="20"/>
          <w:jc w:val="center"/>
        </w:trPr>
        <w:tc>
          <w:tcPr>
            <w:tcW w:w="1311" w:type="dxa"/>
            <w:noWrap/>
            <w:vAlign w:val="center"/>
          </w:tcPr>
          <w:p w14:paraId="27B50337" w14:textId="77777777" w:rsidR="008812F8" w:rsidRPr="008812F8" w:rsidRDefault="008812F8" w:rsidP="00BE13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12F8">
              <w:rPr>
                <w:rFonts w:ascii="Tahoma" w:hAnsi="Tahoma" w:cs="Tahoma"/>
                <w:sz w:val="16"/>
                <w:szCs w:val="16"/>
              </w:rPr>
              <w:t>IPQ</w:t>
            </w:r>
          </w:p>
        </w:tc>
        <w:tc>
          <w:tcPr>
            <w:tcW w:w="1046" w:type="dxa"/>
            <w:noWrap/>
            <w:vAlign w:val="center"/>
          </w:tcPr>
          <w:p w14:paraId="66490B14" w14:textId="77777777" w:rsidR="008812F8" w:rsidRPr="008812F8" w:rsidRDefault="008812F8" w:rsidP="00BE13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12F8">
              <w:rPr>
                <w:rFonts w:ascii="Tahoma" w:hAnsi="Tahoma" w:cs="Tahoma"/>
                <w:sz w:val="16"/>
                <w:szCs w:val="16"/>
              </w:rPr>
              <w:t>Electronic</w:t>
            </w:r>
          </w:p>
        </w:tc>
        <w:tc>
          <w:tcPr>
            <w:tcW w:w="1222" w:type="dxa"/>
            <w:noWrap/>
            <w:vAlign w:val="center"/>
          </w:tcPr>
          <w:p w14:paraId="1B3ADDA7" w14:textId="77777777" w:rsidR="008812F8" w:rsidRPr="008812F8" w:rsidRDefault="008812F8" w:rsidP="00BE13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12F8">
              <w:rPr>
                <w:rFonts w:ascii="Tahoma" w:hAnsi="Tahoma" w:cs="Tahoma"/>
                <w:sz w:val="16"/>
                <w:szCs w:val="16"/>
              </w:rPr>
              <w:t>(0 - 22) g</w:t>
            </w:r>
          </w:p>
        </w:tc>
        <w:tc>
          <w:tcPr>
            <w:tcW w:w="1134" w:type="dxa"/>
            <w:noWrap/>
            <w:vAlign w:val="center"/>
          </w:tcPr>
          <w:p w14:paraId="3C560BE9" w14:textId="62C9B6BE" w:rsidR="008812F8" w:rsidRPr="008812F8" w:rsidRDefault="00887A78" w:rsidP="00BE13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</w:t>
            </w:r>
            <w:r w:rsidR="008812F8" w:rsidRPr="008812F8">
              <w:rPr>
                <w:rFonts w:ascii="Tahoma" w:hAnsi="Tahoma" w:cs="Tahoma"/>
                <w:sz w:val="16"/>
                <w:szCs w:val="16"/>
              </w:rPr>
              <w:t>001 mg</w:t>
            </w:r>
          </w:p>
        </w:tc>
      </w:tr>
      <w:tr w:rsidR="008812F8" w:rsidRPr="00CC410A" w14:paraId="517C3901" w14:textId="77777777" w:rsidTr="00AE5B3C">
        <w:trPr>
          <w:trHeight w:val="20"/>
          <w:jc w:val="center"/>
        </w:trPr>
        <w:tc>
          <w:tcPr>
            <w:tcW w:w="1311" w:type="dxa"/>
            <w:noWrap/>
            <w:vAlign w:val="center"/>
          </w:tcPr>
          <w:p w14:paraId="2D78BB22" w14:textId="77777777" w:rsidR="008812F8" w:rsidRPr="008812F8" w:rsidRDefault="008812F8" w:rsidP="00BE13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12F8">
              <w:rPr>
                <w:rFonts w:ascii="Tahoma" w:hAnsi="Tahoma" w:cs="Tahoma"/>
                <w:sz w:val="16"/>
                <w:szCs w:val="16"/>
              </w:rPr>
              <w:t>Artel</w:t>
            </w:r>
          </w:p>
        </w:tc>
        <w:tc>
          <w:tcPr>
            <w:tcW w:w="1046" w:type="dxa"/>
            <w:noWrap/>
            <w:vAlign w:val="center"/>
          </w:tcPr>
          <w:p w14:paraId="0BAFDB0D" w14:textId="77777777" w:rsidR="008812F8" w:rsidRPr="008812F8" w:rsidRDefault="008812F8" w:rsidP="00BE13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12F8">
              <w:rPr>
                <w:rFonts w:ascii="Tahoma" w:hAnsi="Tahoma" w:cs="Tahoma"/>
                <w:sz w:val="16"/>
                <w:szCs w:val="16"/>
              </w:rPr>
              <w:t>Electronic</w:t>
            </w:r>
          </w:p>
        </w:tc>
        <w:tc>
          <w:tcPr>
            <w:tcW w:w="1222" w:type="dxa"/>
            <w:noWrap/>
            <w:vAlign w:val="center"/>
          </w:tcPr>
          <w:p w14:paraId="74733113" w14:textId="0A883528" w:rsidR="008812F8" w:rsidRPr="008812F8" w:rsidRDefault="00887A78" w:rsidP="00BE13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(0 – 5.</w:t>
            </w:r>
            <w:r w:rsidR="008812F8" w:rsidRPr="008812F8">
              <w:rPr>
                <w:rFonts w:ascii="Tahoma" w:hAnsi="Tahoma" w:cs="Tahoma"/>
                <w:sz w:val="16"/>
                <w:szCs w:val="16"/>
              </w:rPr>
              <w:t>1) g</w:t>
            </w:r>
          </w:p>
        </w:tc>
        <w:tc>
          <w:tcPr>
            <w:tcW w:w="1134" w:type="dxa"/>
            <w:noWrap/>
            <w:vAlign w:val="center"/>
          </w:tcPr>
          <w:p w14:paraId="022E9E51" w14:textId="5633E935" w:rsidR="008812F8" w:rsidRPr="008812F8" w:rsidRDefault="00887A78" w:rsidP="00BE13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</w:t>
            </w:r>
            <w:r w:rsidR="008812F8" w:rsidRPr="008812F8">
              <w:rPr>
                <w:rFonts w:ascii="Tahoma" w:hAnsi="Tahoma" w:cs="Tahoma"/>
                <w:sz w:val="16"/>
                <w:szCs w:val="16"/>
              </w:rPr>
              <w:t>001 mg</w:t>
            </w:r>
          </w:p>
        </w:tc>
      </w:tr>
      <w:tr w:rsidR="008812F8" w:rsidRPr="00CC410A" w14:paraId="55DA91F9" w14:textId="77777777" w:rsidTr="00AE5B3C">
        <w:trPr>
          <w:trHeight w:val="20"/>
          <w:jc w:val="center"/>
        </w:trPr>
        <w:tc>
          <w:tcPr>
            <w:tcW w:w="1311" w:type="dxa"/>
            <w:noWrap/>
            <w:vAlign w:val="center"/>
          </w:tcPr>
          <w:p w14:paraId="25A3C252" w14:textId="77777777" w:rsidR="008812F8" w:rsidRPr="008812F8" w:rsidRDefault="008812F8" w:rsidP="00BE13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12F8">
              <w:rPr>
                <w:rFonts w:ascii="Tahoma" w:hAnsi="Tahoma" w:cs="Tahoma"/>
                <w:sz w:val="16"/>
                <w:szCs w:val="16"/>
              </w:rPr>
              <w:t>Artel</w:t>
            </w:r>
          </w:p>
        </w:tc>
        <w:tc>
          <w:tcPr>
            <w:tcW w:w="1046" w:type="dxa"/>
            <w:noWrap/>
            <w:vAlign w:val="center"/>
          </w:tcPr>
          <w:p w14:paraId="16627DF0" w14:textId="77777777" w:rsidR="008812F8" w:rsidRPr="008812F8" w:rsidRDefault="008812F8" w:rsidP="00BE13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12F8">
              <w:rPr>
                <w:rFonts w:ascii="Tahoma" w:hAnsi="Tahoma" w:cs="Tahoma"/>
                <w:sz w:val="16"/>
                <w:szCs w:val="16"/>
              </w:rPr>
              <w:t>Electronic</w:t>
            </w:r>
          </w:p>
        </w:tc>
        <w:tc>
          <w:tcPr>
            <w:tcW w:w="1222" w:type="dxa"/>
            <w:noWrap/>
            <w:vAlign w:val="center"/>
          </w:tcPr>
          <w:p w14:paraId="5B8611DD" w14:textId="77777777" w:rsidR="008812F8" w:rsidRPr="008812F8" w:rsidRDefault="008812F8" w:rsidP="00BE13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12F8">
              <w:rPr>
                <w:rFonts w:ascii="Tahoma" w:hAnsi="Tahoma" w:cs="Tahoma"/>
                <w:sz w:val="16"/>
                <w:szCs w:val="16"/>
              </w:rPr>
              <w:t>(0 - 220) g</w:t>
            </w:r>
          </w:p>
        </w:tc>
        <w:tc>
          <w:tcPr>
            <w:tcW w:w="1134" w:type="dxa"/>
            <w:noWrap/>
            <w:vAlign w:val="center"/>
          </w:tcPr>
          <w:p w14:paraId="41683589" w14:textId="7FDC28DB" w:rsidR="008812F8" w:rsidRPr="008812F8" w:rsidRDefault="00887A78" w:rsidP="00BE13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</w:t>
            </w:r>
            <w:r w:rsidR="008812F8" w:rsidRPr="008812F8">
              <w:rPr>
                <w:rFonts w:ascii="Tahoma" w:hAnsi="Tahoma" w:cs="Tahoma"/>
                <w:sz w:val="16"/>
                <w:szCs w:val="16"/>
              </w:rPr>
              <w:t>01 mg</w:t>
            </w:r>
          </w:p>
        </w:tc>
      </w:tr>
      <w:tr w:rsidR="008812F8" w:rsidRPr="00CC410A" w14:paraId="41890A32" w14:textId="77777777" w:rsidTr="00AE5B3C">
        <w:trPr>
          <w:trHeight w:val="20"/>
          <w:jc w:val="center"/>
        </w:trPr>
        <w:tc>
          <w:tcPr>
            <w:tcW w:w="1311" w:type="dxa"/>
            <w:noWrap/>
            <w:vAlign w:val="center"/>
          </w:tcPr>
          <w:p w14:paraId="3D1EE90E" w14:textId="77777777" w:rsidR="008812F8" w:rsidRPr="008812F8" w:rsidRDefault="008812F8" w:rsidP="00BE13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812F8">
              <w:rPr>
                <w:rFonts w:ascii="Tahoma" w:hAnsi="Tahoma" w:cs="Tahoma"/>
                <w:b/>
                <w:sz w:val="16"/>
                <w:szCs w:val="16"/>
              </w:rPr>
              <w:t>Water thermometer</w:t>
            </w:r>
          </w:p>
        </w:tc>
        <w:tc>
          <w:tcPr>
            <w:tcW w:w="1046" w:type="dxa"/>
            <w:noWrap/>
            <w:vAlign w:val="center"/>
          </w:tcPr>
          <w:p w14:paraId="65DF91A1" w14:textId="77777777" w:rsidR="008812F8" w:rsidRPr="008812F8" w:rsidRDefault="008812F8" w:rsidP="00BE13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812F8">
              <w:rPr>
                <w:rFonts w:ascii="Tahoma" w:hAnsi="Tahoma" w:cs="Tahoma"/>
                <w:b/>
                <w:sz w:val="16"/>
                <w:szCs w:val="16"/>
              </w:rPr>
              <w:t>Type</w:t>
            </w:r>
          </w:p>
        </w:tc>
        <w:tc>
          <w:tcPr>
            <w:tcW w:w="1222" w:type="dxa"/>
            <w:noWrap/>
            <w:vAlign w:val="center"/>
          </w:tcPr>
          <w:p w14:paraId="4CE2BBA2" w14:textId="3D69731D" w:rsidR="008812F8" w:rsidRPr="008812F8" w:rsidRDefault="008812F8" w:rsidP="00BE13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812F8">
              <w:rPr>
                <w:rFonts w:ascii="Tahoma" w:hAnsi="Tahoma" w:cs="Tahoma"/>
                <w:b/>
                <w:sz w:val="16"/>
                <w:szCs w:val="16"/>
              </w:rPr>
              <w:t>Range</w:t>
            </w:r>
            <w:r w:rsidR="00BE135B">
              <w:rPr>
                <w:rFonts w:ascii="Tahoma" w:hAnsi="Tahoma" w:cs="Tahoma"/>
                <w:b/>
                <w:sz w:val="16"/>
                <w:szCs w:val="16"/>
              </w:rPr>
              <w:t xml:space="preserve"> (ºC)</w:t>
            </w:r>
          </w:p>
        </w:tc>
        <w:tc>
          <w:tcPr>
            <w:tcW w:w="1134" w:type="dxa"/>
            <w:noWrap/>
            <w:vAlign w:val="center"/>
          </w:tcPr>
          <w:p w14:paraId="31451024" w14:textId="77777777" w:rsidR="008812F8" w:rsidRPr="008812F8" w:rsidRDefault="008812F8" w:rsidP="00BE13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812F8">
              <w:rPr>
                <w:rFonts w:ascii="Tahoma" w:hAnsi="Tahoma" w:cs="Tahoma"/>
                <w:b/>
                <w:sz w:val="16"/>
                <w:szCs w:val="16"/>
              </w:rPr>
              <w:t>Resolution</w:t>
            </w:r>
          </w:p>
        </w:tc>
      </w:tr>
      <w:tr w:rsidR="008812F8" w:rsidRPr="00CC410A" w14:paraId="2DC2E175" w14:textId="77777777" w:rsidTr="00AE5B3C">
        <w:trPr>
          <w:trHeight w:val="20"/>
          <w:jc w:val="center"/>
        </w:trPr>
        <w:tc>
          <w:tcPr>
            <w:tcW w:w="1311" w:type="dxa"/>
            <w:noWrap/>
            <w:vAlign w:val="center"/>
          </w:tcPr>
          <w:p w14:paraId="41590731" w14:textId="77777777" w:rsidR="008812F8" w:rsidRPr="008812F8" w:rsidRDefault="008812F8" w:rsidP="00BE13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12F8">
              <w:rPr>
                <w:rFonts w:ascii="Tahoma" w:hAnsi="Tahoma" w:cs="Tahoma"/>
                <w:sz w:val="16"/>
                <w:szCs w:val="16"/>
              </w:rPr>
              <w:t>IPQ</w:t>
            </w:r>
          </w:p>
        </w:tc>
        <w:tc>
          <w:tcPr>
            <w:tcW w:w="1046" w:type="dxa"/>
            <w:noWrap/>
            <w:vAlign w:val="center"/>
          </w:tcPr>
          <w:p w14:paraId="0F75B347" w14:textId="77777777" w:rsidR="008812F8" w:rsidRPr="008812F8" w:rsidRDefault="008812F8" w:rsidP="00BE13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12F8">
              <w:rPr>
                <w:rFonts w:ascii="Tahoma" w:hAnsi="Tahoma" w:cs="Tahoma"/>
                <w:sz w:val="16"/>
                <w:szCs w:val="16"/>
              </w:rPr>
              <w:t>Digital</w:t>
            </w:r>
          </w:p>
        </w:tc>
        <w:tc>
          <w:tcPr>
            <w:tcW w:w="1222" w:type="dxa"/>
            <w:noWrap/>
            <w:vAlign w:val="center"/>
          </w:tcPr>
          <w:p w14:paraId="316B616B" w14:textId="11720032" w:rsidR="008812F8" w:rsidRPr="008812F8" w:rsidRDefault="008812F8" w:rsidP="00BE13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12F8">
              <w:rPr>
                <w:rFonts w:ascii="Tahoma" w:hAnsi="Tahoma" w:cs="Tahoma"/>
                <w:sz w:val="16"/>
                <w:szCs w:val="16"/>
              </w:rPr>
              <w:t xml:space="preserve">(-30 to 150) </w:t>
            </w:r>
          </w:p>
        </w:tc>
        <w:tc>
          <w:tcPr>
            <w:tcW w:w="1134" w:type="dxa"/>
            <w:noWrap/>
            <w:vAlign w:val="center"/>
          </w:tcPr>
          <w:p w14:paraId="7F85094E" w14:textId="5A5FDA4D" w:rsidR="008812F8" w:rsidRPr="008812F8" w:rsidRDefault="00887A78" w:rsidP="00BE13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</w:t>
            </w:r>
            <w:r w:rsidR="008812F8" w:rsidRPr="008812F8">
              <w:rPr>
                <w:rFonts w:ascii="Tahoma" w:hAnsi="Tahoma" w:cs="Tahoma"/>
                <w:sz w:val="16"/>
                <w:szCs w:val="16"/>
              </w:rPr>
              <w:t>01 ºC</w:t>
            </w:r>
          </w:p>
        </w:tc>
      </w:tr>
      <w:tr w:rsidR="008812F8" w:rsidRPr="00CC410A" w14:paraId="10896A35" w14:textId="77777777" w:rsidTr="00AE5B3C">
        <w:trPr>
          <w:trHeight w:val="20"/>
          <w:jc w:val="center"/>
        </w:trPr>
        <w:tc>
          <w:tcPr>
            <w:tcW w:w="1311" w:type="dxa"/>
            <w:noWrap/>
            <w:vAlign w:val="center"/>
          </w:tcPr>
          <w:p w14:paraId="2850238A" w14:textId="77777777" w:rsidR="008812F8" w:rsidRPr="008812F8" w:rsidRDefault="008812F8" w:rsidP="00BE13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12F8">
              <w:rPr>
                <w:rFonts w:ascii="Tahoma" w:hAnsi="Tahoma" w:cs="Tahoma"/>
                <w:sz w:val="16"/>
                <w:szCs w:val="16"/>
              </w:rPr>
              <w:t>Artel</w:t>
            </w:r>
          </w:p>
        </w:tc>
        <w:tc>
          <w:tcPr>
            <w:tcW w:w="1046" w:type="dxa"/>
            <w:noWrap/>
            <w:vAlign w:val="center"/>
          </w:tcPr>
          <w:p w14:paraId="25703D66" w14:textId="77777777" w:rsidR="008812F8" w:rsidRPr="008812F8" w:rsidRDefault="008812F8" w:rsidP="00BE13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12F8">
              <w:rPr>
                <w:rFonts w:ascii="Tahoma" w:hAnsi="Tahoma" w:cs="Tahoma"/>
                <w:sz w:val="16"/>
                <w:szCs w:val="16"/>
              </w:rPr>
              <w:t>Digital</w:t>
            </w:r>
          </w:p>
        </w:tc>
        <w:tc>
          <w:tcPr>
            <w:tcW w:w="1222" w:type="dxa"/>
            <w:noWrap/>
            <w:vAlign w:val="center"/>
          </w:tcPr>
          <w:p w14:paraId="5DF04AD8" w14:textId="5D7E3DC7" w:rsidR="008812F8" w:rsidRPr="008812F8" w:rsidRDefault="008812F8" w:rsidP="00BE13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12F8">
              <w:rPr>
                <w:rFonts w:ascii="Tahoma" w:hAnsi="Tahoma" w:cs="Tahoma"/>
                <w:sz w:val="16"/>
                <w:szCs w:val="16"/>
              </w:rPr>
              <w:t xml:space="preserve">(-50 to 150) </w:t>
            </w:r>
          </w:p>
        </w:tc>
        <w:tc>
          <w:tcPr>
            <w:tcW w:w="1134" w:type="dxa"/>
            <w:noWrap/>
            <w:vAlign w:val="center"/>
          </w:tcPr>
          <w:p w14:paraId="667423AC" w14:textId="3E10AF93" w:rsidR="008812F8" w:rsidRPr="008812F8" w:rsidRDefault="00887A78" w:rsidP="00BE13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</w:t>
            </w:r>
            <w:r w:rsidR="008812F8" w:rsidRPr="008812F8">
              <w:rPr>
                <w:rFonts w:ascii="Tahoma" w:hAnsi="Tahoma" w:cs="Tahoma"/>
                <w:sz w:val="16"/>
                <w:szCs w:val="16"/>
              </w:rPr>
              <w:t>001 ºC</w:t>
            </w:r>
          </w:p>
        </w:tc>
      </w:tr>
      <w:tr w:rsidR="008812F8" w:rsidRPr="00CC410A" w14:paraId="3E28B997" w14:textId="77777777" w:rsidTr="00AE5B3C">
        <w:trPr>
          <w:trHeight w:val="20"/>
          <w:jc w:val="center"/>
        </w:trPr>
        <w:tc>
          <w:tcPr>
            <w:tcW w:w="1311" w:type="dxa"/>
            <w:noWrap/>
            <w:vAlign w:val="center"/>
          </w:tcPr>
          <w:p w14:paraId="02BC3C3D" w14:textId="77777777" w:rsidR="008812F8" w:rsidRPr="008812F8" w:rsidRDefault="008812F8" w:rsidP="00BE13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812F8">
              <w:rPr>
                <w:rFonts w:ascii="Tahoma" w:hAnsi="Tahoma" w:cs="Tahoma"/>
                <w:b/>
                <w:sz w:val="16"/>
                <w:szCs w:val="16"/>
              </w:rPr>
              <w:t>Air Thermometer</w:t>
            </w:r>
          </w:p>
        </w:tc>
        <w:tc>
          <w:tcPr>
            <w:tcW w:w="1046" w:type="dxa"/>
            <w:noWrap/>
            <w:vAlign w:val="center"/>
          </w:tcPr>
          <w:p w14:paraId="0A5FA07E" w14:textId="77777777" w:rsidR="008812F8" w:rsidRPr="008812F8" w:rsidRDefault="008812F8" w:rsidP="00BE13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812F8">
              <w:rPr>
                <w:rFonts w:ascii="Tahoma" w:hAnsi="Tahoma" w:cs="Tahoma"/>
                <w:b/>
                <w:sz w:val="16"/>
                <w:szCs w:val="16"/>
              </w:rPr>
              <w:t>Type</w:t>
            </w:r>
          </w:p>
        </w:tc>
        <w:tc>
          <w:tcPr>
            <w:tcW w:w="1222" w:type="dxa"/>
            <w:noWrap/>
            <w:vAlign w:val="center"/>
          </w:tcPr>
          <w:p w14:paraId="119CBB53" w14:textId="77777777" w:rsidR="008812F8" w:rsidRPr="008812F8" w:rsidRDefault="008812F8" w:rsidP="00BE13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812F8">
              <w:rPr>
                <w:rFonts w:ascii="Tahoma" w:hAnsi="Tahoma" w:cs="Tahoma"/>
                <w:b/>
                <w:sz w:val="16"/>
                <w:szCs w:val="16"/>
              </w:rPr>
              <w:t>Range</w:t>
            </w:r>
          </w:p>
        </w:tc>
        <w:tc>
          <w:tcPr>
            <w:tcW w:w="1134" w:type="dxa"/>
            <w:noWrap/>
            <w:vAlign w:val="center"/>
          </w:tcPr>
          <w:p w14:paraId="44CB1671" w14:textId="77777777" w:rsidR="008812F8" w:rsidRPr="008812F8" w:rsidRDefault="008812F8" w:rsidP="00BE13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812F8">
              <w:rPr>
                <w:rFonts w:ascii="Tahoma" w:hAnsi="Tahoma" w:cs="Tahoma"/>
                <w:b/>
                <w:sz w:val="16"/>
                <w:szCs w:val="16"/>
              </w:rPr>
              <w:t>Resolution</w:t>
            </w:r>
          </w:p>
        </w:tc>
      </w:tr>
      <w:tr w:rsidR="008812F8" w:rsidRPr="00CC410A" w14:paraId="3E8C8DE0" w14:textId="77777777" w:rsidTr="00AE5B3C">
        <w:trPr>
          <w:trHeight w:val="20"/>
          <w:jc w:val="center"/>
        </w:trPr>
        <w:tc>
          <w:tcPr>
            <w:tcW w:w="1311" w:type="dxa"/>
            <w:noWrap/>
            <w:vAlign w:val="center"/>
          </w:tcPr>
          <w:p w14:paraId="3B64B17E" w14:textId="77777777" w:rsidR="008812F8" w:rsidRPr="008812F8" w:rsidRDefault="008812F8" w:rsidP="00BE13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12F8">
              <w:rPr>
                <w:rFonts w:ascii="Tahoma" w:hAnsi="Tahoma" w:cs="Tahoma"/>
                <w:sz w:val="16"/>
                <w:szCs w:val="16"/>
              </w:rPr>
              <w:t>IPQ</w:t>
            </w:r>
          </w:p>
        </w:tc>
        <w:tc>
          <w:tcPr>
            <w:tcW w:w="1046" w:type="dxa"/>
            <w:noWrap/>
            <w:vAlign w:val="center"/>
          </w:tcPr>
          <w:p w14:paraId="20FA0E3C" w14:textId="77777777" w:rsidR="008812F8" w:rsidRPr="008812F8" w:rsidRDefault="008812F8" w:rsidP="00BE13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12F8">
              <w:rPr>
                <w:rFonts w:ascii="Tahoma" w:hAnsi="Tahoma" w:cs="Tahoma"/>
                <w:sz w:val="16"/>
                <w:szCs w:val="16"/>
              </w:rPr>
              <w:t>Digital</w:t>
            </w:r>
          </w:p>
        </w:tc>
        <w:tc>
          <w:tcPr>
            <w:tcW w:w="1222" w:type="dxa"/>
            <w:noWrap/>
            <w:vAlign w:val="center"/>
          </w:tcPr>
          <w:p w14:paraId="3400D702" w14:textId="77777777" w:rsidR="008812F8" w:rsidRPr="008812F8" w:rsidRDefault="008812F8" w:rsidP="00BE13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12F8">
              <w:rPr>
                <w:rFonts w:ascii="Tahoma" w:hAnsi="Tahoma" w:cs="Tahoma"/>
                <w:sz w:val="16"/>
                <w:szCs w:val="16"/>
              </w:rPr>
              <w:t>(0 to 50) ºC</w:t>
            </w:r>
          </w:p>
        </w:tc>
        <w:tc>
          <w:tcPr>
            <w:tcW w:w="1134" w:type="dxa"/>
            <w:noWrap/>
            <w:vAlign w:val="center"/>
          </w:tcPr>
          <w:p w14:paraId="1F453EF2" w14:textId="2FD790C2" w:rsidR="008812F8" w:rsidRPr="008812F8" w:rsidRDefault="00887A78" w:rsidP="00BE13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</w:t>
            </w:r>
            <w:r w:rsidR="008812F8" w:rsidRPr="008812F8">
              <w:rPr>
                <w:rFonts w:ascii="Tahoma" w:hAnsi="Tahoma" w:cs="Tahoma"/>
                <w:sz w:val="16"/>
                <w:szCs w:val="16"/>
              </w:rPr>
              <w:t>1 ºC</w:t>
            </w:r>
          </w:p>
        </w:tc>
      </w:tr>
      <w:tr w:rsidR="008812F8" w:rsidRPr="00CC410A" w14:paraId="475AFA00" w14:textId="77777777" w:rsidTr="00AE5B3C">
        <w:trPr>
          <w:trHeight w:val="20"/>
          <w:jc w:val="center"/>
        </w:trPr>
        <w:tc>
          <w:tcPr>
            <w:tcW w:w="1311" w:type="dxa"/>
            <w:noWrap/>
            <w:vAlign w:val="center"/>
          </w:tcPr>
          <w:p w14:paraId="312B9A8D" w14:textId="77777777" w:rsidR="008812F8" w:rsidRPr="008812F8" w:rsidRDefault="008812F8" w:rsidP="00BE13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12F8">
              <w:rPr>
                <w:rFonts w:ascii="Tahoma" w:hAnsi="Tahoma" w:cs="Tahoma"/>
                <w:sz w:val="16"/>
                <w:szCs w:val="16"/>
              </w:rPr>
              <w:t>Artel</w:t>
            </w:r>
          </w:p>
        </w:tc>
        <w:tc>
          <w:tcPr>
            <w:tcW w:w="1046" w:type="dxa"/>
            <w:noWrap/>
            <w:vAlign w:val="center"/>
          </w:tcPr>
          <w:p w14:paraId="70D4D455" w14:textId="77777777" w:rsidR="008812F8" w:rsidRPr="008812F8" w:rsidRDefault="008812F8" w:rsidP="00BE13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12F8">
              <w:rPr>
                <w:rFonts w:ascii="Tahoma" w:hAnsi="Tahoma" w:cs="Tahoma"/>
                <w:sz w:val="16"/>
                <w:szCs w:val="16"/>
              </w:rPr>
              <w:t>Digital</w:t>
            </w:r>
          </w:p>
        </w:tc>
        <w:tc>
          <w:tcPr>
            <w:tcW w:w="1222" w:type="dxa"/>
            <w:noWrap/>
            <w:vAlign w:val="center"/>
          </w:tcPr>
          <w:p w14:paraId="2FE2BB2A" w14:textId="77777777" w:rsidR="008812F8" w:rsidRPr="008812F8" w:rsidRDefault="008812F8" w:rsidP="00BE13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12F8">
              <w:rPr>
                <w:rFonts w:ascii="Tahoma" w:hAnsi="Tahoma" w:cs="Tahoma"/>
                <w:sz w:val="16"/>
                <w:szCs w:val="16"/>
              </w:rPr>
              <w:t>(-40 to 60) ºC</w:t>
            </w:r>
          </w:p>
        </w:tc>
        <w:tc>
          <w:tcPr>
            <w:tcW w:w="1134" w:type="dxa"/>
            <w:noWrap/>
            <w:vAlign w:val="center"/>
          </w:tcPr>
          <w:p w14:paraId="2832FE85" w14:textId="548091C0" w:rsidR="008812F8" w:rsidRPr="008812F8" w:rsidRDefault="00887A78" w:rsidP="00BE13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</w:t>
            </w:r>
            <w:r w:rsidR="008812F8" w:rsidRPr="008812F8">
              <w:rPr>
                <w:rFonts w:ascii="Tahoma" w:hAnsi="Tahoma" w:cs="Tahoma"/>
                <w:sz w:val="16"/>
                <w:szCs w:val="16"/>
              </w:rPr>
              <w:t>01 ºC</w:t>
            </w:r>
          </w:p>
        </w:tc>
      </w:tr>
      <w:tr w:rsidR="008812F8" w:rsidRPr="00CC410A" w14:paraId="7EC92233" w14:textId="77777777" w:rsidTr="00AE5B3C">
        <w:trPr>
          <w:trHeight w:val="20"/>
          <w:jc w:val="center"/>
        </w:trPr>
        <w:tc>
          <w:tcPr>
            <w:tcW w:w="1311" w:type="dxa"/>
            <w:noWrap/>
            <w:vAlign w:val="center"/>
          </w:tcPr>
          <w:p w14:paraId="0835A8FF" w14:textId="77777777" w:rsidR="008812F8" w:rsidRPr="008812F8" w:rsidRDefault="008812F8" w:rsidP="00BE13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812F8">
              <w:rPr>
                <w:rFonts w:ascii="Tahoma" w:hAnsi="Tahoma" w:cs="Tahoma"/>
                <w:b/>
                <w:sz w:val="16"/>
                <w:szCs w:val="16"/>
              </w:rPr>
              <w:t>Barometer</w:t>
            </w:r>
          </w:p>
        </w:tc>
        <w:tc>
          <w:tcPr>
            <w:tcW w:w="1046" w:type="dxa"/>
            <w:noWrap/>
            <w:vAlign w:val="center"/>
          </w:tcPr>
          <w:p w14:paraId="0DA0EDB2" w14:textId="77777777" w:rsidR="008812F8" w:rsidRPr="008812F8" w:rsidRDefault="008812F8" w:rsidP="00BE13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812F8">
              <w:rPr>
                <w:rFonts w:ascii="Tahoma" w:hAnsi="Tahoma" w:cs="Tahoma"/>
                <w:b/>
                <w:sz w:val="16"/>
                <w:szCs w:val="16"/>
              </w:rPr>
              <w:t>Type</w:t>
            </w:r>
          </w:p>
        </w:tc>
        <w:tc>
          <w:tcPr>
            <w:tcW w:w="1222" w:type="dxa"/>
            <w:noWrap/>
            <w:vAlign w:val="center"/>
          </w:tcPr>
          <w:p w14:paraId="71CB7BD6" w14:textId="308196A5" w:rsidR="008812F8" w:rsidRPr="008812F8" w:rsidRDefault="008812F8" w:rsidP="00BE13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812F8">
              <w:rPr>
                <w:rFonts w:ascii="Tahoma" w:hAnsi="Tahoma" w:cs="Tahoma"/>
                <w:b/>
                <w:sz w:val="16"/>
                <w:szCs w:val="16"/>
              </w:rPr>
              <w:t>Range</w:t>
            </w:r>
            <w:r w:rsidR="00BE135B">
              <w:rPr>
                <w:rFonts w:ascii="Tahoma" w:hAnsi="Tahoma" w:cs="Tahoma"/>
                <w:b/>
                <w:sz w:val="16"/>
                <w:szCs w:val="16"/>
              </w:rPr>
              <w:t xml:space="preserve"> (hPa)</w:t>
            </w:r>
          </w:p>
        </w:tc>
        <w:tc>
          <w:tcPr>
            <w:tcW w:w="1134" w:type="dxa"/>
            <w:noWrap/>
            <w:vAlign w:val="center"/>
          </w:tcPr>
          <w:p w14:paraId="265AA719" w14:textId="77777777" w:rsidR="008812F8" w:rsidRPr="008812F8" w:rsidRDefault="008812F8" w:rsidP="00BE13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812F8">
              <w:rPr>
                <w:rFonts w:ascii="Tahoma" w:hAnsi="Tahoma" w:cs="Tahoma"/>
                <w:b/>
                <w:sz w:val="16"/>
                <w:szCs w:val="16"/>
              </w:rPr>
              <w:t>Resolution</w:t>
            </w:r>
          </w:p>
        </w:tc>
      </w:tr>
      <w:tr w:rsidR="008812F8" w:rsidRPr="00CC410A" w14:paraId="5E378A97" w14:textId="77777777" w:rsidTr="00AE5B3C">
        <w:trPr>
          <w:trHeight w:val="20"/>
          <w:jc w:val="center"/>
        </w:trPr>
        <w:tc>
          <w:tcPr>
            <w:tcW w:w="1311" w:type="dxa"/>
            <w:noWrap/>
            <w:vAlign w:val="center"/>
          </w:tcPr>
          <w:p w14:paraId="0532009B" w14:textId="77777777" w:rsidR="008812F8" w:rsidRPr="008812F8" w:rsidRDefault="008812F8" w:rsidP="00BE13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12F8">
              <w:rPr>
                <w:rFonts w:ascii="Tahoma" w:hAnsi="Tahoma" w:cs="Tahoma"/>
                <w:sz w:val="16"/>
                <w:szCs w:val="16"/>
              </w:rPr>
              <w:t>IPQ</w:t>
            </w:r>
          </w:p>
        </w:tc>
        <w:tc>
          <w:tcPr>
            <w:tcW w:w="1046" w:type="dxa"/>
            <w:noWrap/>
            <w:vAlign w:val="center"/>
          </w:tcPr>
          <w:p w14:paraId="6A4DFA5F" w14:textId="77777777" w:rsidR="008812F8" w:rsidRPr="008812F8" w:rsidRDefault="008812F8" w:rsidP="00BE13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12F8">
              <w:rPr>
                <w:rFonts w:ascii="Tahoma" w:hAnsi="Tahoma" w:cs="Tahoma"/>
                <w:sz w:val="16"/>
                <w:szCs w:val="16"/>
              </w:rPr>
              <w:t>Digital</w:t>
            </w:r>
          </w:p>
        </w:tc>
        <w:tc>
          <w:tcPr>
            <w:tcW w:w="1222" w:type="dxa"/>
            <w:noWrap/>
            <w:vAlign w:val="center"/>
          </w:tcPr>
          <w:p w14:paraId="4C8AF3F7" w14:textId="767CFE72" w:rsidR="008812F8" w:rsidRPr="008812F8" w:rsidRDefault="008812F8" w:rsidP="00BE13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12F8">
              <w:rPr>
                <w:rFonts w:ascii="Tahoma" w:hAnsi="Tahoma" w:cs="Tahoma"/>
                <w:sz w:val="16"/>
                <w:szCs w:val="16"/>
              </w:rPr>
              <w:t xml:space="preserve">(800 - 1150) </w:t>
            </w:r>
          </w:p>
        </w:tc>
        <w:tc>
          <w:tcPr>
            <w:tcW w:w="1134" w:type="dxa"/>
            <w:noWrap/>
            <w:vAlign w:val="center"/>
          </w:tcPr>
          <w:p w14:paraId="09BE2253" w14:textId="109901E8" w:rsidR="008812F8" w:rsidRPr="008812F8" w:rsidRDefault="00887A78" w:rsidP="00BE13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</w:t>
            </w:r>
            <w:r w:rsidR="008812F8" w:rsidRPr="008812F8">
              <w:rPr>
                <w:rFonts w:ascii="Tahoma" w:hAnsi="Tahoma" w:cs="Tahoma"/>
                <w:sz w:val="16"/>
                <w:szCs w:val="16"/>
              </w:rPr>
              <w:t>01 hPa</w:t>
            </w:r>
          </w:p>
        </w:tc>
      </w:tr>
      <w:tr w:rsidR="008812F8" w:rsidRPr="00CC410A" w14:paraId="0886B5E0" w14:textId="77777777" w:rsidTr="00AE5B3C">
        <w:trPr>
          <w:trHeight w:val="20"/>
          <w:jc w:val="center"/>
        </w:trPr>
        <w:tc>
          <w:tcPr>
            <w:tcW w:w="1311" w:type="dxa"/>
            <w:noWrap/>
            <w:vAlign w:val="center"/>
          </w:tcPr>
          <w:p w14:paraId="13CCA4CA" w14:textId="77777777" w:rsidR="008812F8" w:rsidRPr="008812F8" w:rsidRDefault="008812F8" w:rsidP="00BE13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12F8">
              <w:rPr>
                <w:rFonts w:ascii="Tahoma" w:hAnsi="Tahoma" w:cs="Tahoma"/>
                <w:sz w:val="16"/>
                <w:szCs w:val="16"/>
              </w:rPr>
              <w:t>Artel</w:t>
            </w:r>
          </w:p>
        </w:tc>
        <w:tc>
          <w:tcPr>
            <w:tcW w:w="1046" w:type="dxa"/>
            <w:noWrap/>
            <w:vAlign w:val="center"/>
          </w:tcPr>
          <w:p w14:paraId="2CDA9C5F" w14:textId="77777777" w:rsidR="008812F8" w:rsidRPr="008812F8" w:rsidRDefault="008812F8" w:rsidP="00BE13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12F8">
              <w:rPr>
                <w:rFonts w:ascii="Tahoma" w:hAnsi="Tahoma" w:cs="Tahoma"/>
                <w:sz w:val="16"/>
                <w:szCs w:val="16"/>
              </w:rPr>
              <w:t>Digital</w:t>
            </w:r>
          </w:p>
        </w:tc>
        <w:tc>
          <w:tcPr>
            <w:tcW w:w="1222" w:type="dxa"/>
            <w:noWrap/>
            <w:vAlign w:val="center"/>
          </w:tcPr>
          <w:p w14:paraId="59ADAAD2" w14:textId="343A58B2" w:rsidR="008812F8" w:rsidRPr="008812F8" w:rsidRDefault="008812F8" w:rsidP="00BE13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12F8">
              <w:rPr>
                <w:rFonts w:ascii="Tahoma" w:hAnsi="Tahoma" w:cs="Tahoma"/>
                <w:sz w:val="16"/>
                <w:szCs w:val="16"/>
              </w:rPr>
              <w:t xml:space="preserve">(500 - 1100) </w:t>
            </w:r>
          </w:p>
        </w:tc>
        <w:tc>
          <w:tcPr>
            <w:tcW w:w="1134" w:type="dxa"/>
            <w:noWrap/>
            <w:vAlign w:val="center"/>
          </w:tcPr>
          <w:p w14:paraId="767F30F9" w14:textId="3DF3E33F" w:rsidR="008812F8" w:rsidRPr="008812F8" w:rsidRDefault="00887A78" w:rsidP="00BE13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</w:t>
            </w:r>
            <w:r w:rsidR="008812F8" w:rsidRPr="008812F8">
              <w:rPr>
                <w:rFonts w:ascii="Tahoma" w:hAnsi="Tahoma" w:cs="Tahoma"/>
                <w:sz w:val="16"/>
                <w:szCs w:val="16"/>
              </w:rPr>
              <w:t>01 hPa</w:t>
            </w:r>
          </w:p>
        </w:tc>
      </w:tr>
      <w:tr w:rsidR="008812F8" w:rsidRPr="00CC410A" w14:paraId="6091A24D" w14:textId="77777777" w:rsidTr="00AE5B3C">
        <w:trPr>
          <w:trHeight w:val="20"/>
          <w:jc w:val="center"/>
        </w:trPr>
        <w:tc>
          <w:tcPr>
            <w:tcW w:w="1311" w:type="dxa"/>
            <w:noWrap/>
            <w:vAlign w:val="center"/>
          </w:tcPr>
          <w:p w14:paraId="32FBF7C4" w14:textId="77777777" w:rsidR="008812F8" w:rsidRPr="008812F8" w:rsidRDefault="008812F8" w:rsidP="00BE13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812F8">
              <w:rPr>
                <w:rFonts w:ascii="Tahoma" w:hAnsi="Tahoma" w:cs="Tahoma"/>
                <w:b/>
                <w:sz w:val="16"/>
                <w:szCs w:val="16"/>
              </w:rPr>
              <w:t>Hygrometer</w:t>
            </w:r>
          </w:p>
        </w:tc>
        <w:tc>
          <w:tcPr>
            <w:tcW w:w="1046" w:type="dxa"/>
            <w:noWrap/>
            <w:vAlign w:val="center"/>
          </w:tcPr>
          <w:p w14:paraId="075CE62F" w14:textId="77777777" w:rsidR="008812F8" w:rsidRPr="008812F8" w:rsidRDefault="008812F8" w:rsidP="00BE13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812F8">
              <w:rPr>
                <w:rFonts w:ascii="Tahoma" w:hAnsi="Tahoma" w:cs="Tahoma"/>
                <w:b/>
                <w:sz w:val="16"/>
                <w:szCs w:val="16"/>
              </w:rPr>
              <w:t>Type</w:t>
            </w:r>
          </w:p>
        </w:tc>
        <w:tc>
          <w:tcPr>
            <w:tcW w:w="1222" w:type="dxa"/>
            <w:noWrap/>
            <w:vAlign w:val="center"/>
          </w:tcPr>
          <w:p w14:paraId="11F75399" w14:textId="77777777" w:rsidR="008812F8" w:rsidRPr="008812F8" w:rsidRDefault="008812F8" w:rsidP="00BE13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812F8">
              <w:rPr>
                <w:rFonts w:ascii="Tahoma" w:hAnsi="Tahoma" w:cs="Tahoma"/>
                <w:b/>
                <w:sz w:val="16"/>
                <w:szCs w:val="16"/>
              </w:rPr>
              <w:t>Range</w:t>
            </w:r>
          </w:p>
        </w:tc>
        <w:tc>
          <w:tcPr>
            <w:tcW w:w="1134" w:type="dxa"/>
            <w:noWrap/>
            <w:vAlign w:val="center"/>
          </w:tcPr>
          <w:p w14:paraId="584EC2BD" w14:textId="77777777" w:rsidR="008812F8" w:rsidRPr="008812F8" w:rsidRDefault="008812F8" w:rsidP="00BE13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812F8">
              <w:rPr>
                <w:rFonts w:ascii="Tahoma" w:hAnsi="Tahoma" w:cs="Tahoma"/>
                <w:b/>
                <w:sz w:val="16"/>
                <w:szCs w:val="16"/>
              </w:rPr>
              <w:t>Resolution</w:t>
            </w:r>
          </w:p>
        </w:tc>
      </w:tr>
      <w:tr w:rsidR="008812F8" w:rsidRPr="00CC410A" w14:paraId="0F1A76BF" w14:textId="77777777" w:rsidTr="00AE5B3C">
        <w:trPr>
          <w:trHeight w:val="20"/>
          <w:jc w:val="center"/>
        </w:trPr>
        <w:tc>
          <w:tcPr>
            <w:tcW w:w="1311" w:type="dxa"/>
            <w:noWrap/>
            <w:vAlign w:val="center"/>
          </w:tcPr>
          <w:p w14:paraId="4E0C556A" w14:textId="77777777" w:rsidR="008812F8" w:rsidRPr="008812F8" w:rsidRDefault="008812F8" w:rsidP="00BE13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12F8">
              <w:rPr>
                <w:rFonts w:ascii="Tahoma" w:hAnsi="Tahoma" w:cs="Tahoma"/>
                <w:sz w:val="16"/>
                <w:szCs w:val="16"/>
              </w:rPr>
              <w:t>IPQ</w:t>
            </w:r>
          </w:p>
        </w:tc>
        <w:tc>
          <w:tcPr>
            <w:tcW w:w="1046" w:type="dxa"/>
            <w:noWrap/>
            <w:vAlign w:val="center"/>
          </w:tcPr>
          <w:p w14:paraId="4A359D7F" w14:textId="77777777" w:rsidR="008812F8" w:rsidRPr="008812F8" w:rsidRDefault="008812F8" w:rsidP="00BE13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12F8">
              <w:rPr>
                <w:rFonts w:ascii="Tahoma" w:hAnsi="Tahoma" w:cs="Tahoma"/>
                <w:sz w:val="16"/>
                <w:szCs w:val="16"/>
              </w:rPr>
              <w:t>Digital</w:t>
            </w:r>
          </w:p>
        </w:tc>
        <w:tc>
          <w:tcPr>
            <w:tcW w:w="1222" w:type="dxa"/>
            <w:noWrap/>
            <w:vAlign w:val="center"/>
          </w:tcPr>
          <w:p w14:paraId="05E7F0C0" w14:textId="77777777" w:rsidR="008812F8" w:rsidRPr="008812F8" w:rsidRDefault="008812F8" w:rsidP="00BE13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12F8">
              <w:rPr>
                <w:rFonts w:ascii="Tahoma" w:hAnsi="Tahoma" w:cs="Tahoma"/>
                <w:sz w:val="16"/>
                <w:szCs w:val="16"/>
              </w:rPr>
              <w:t>(0 - 100) %</w:t>
            </w:r>
          </w:p>
        </w:tc>
        <w:tc>
          <w:tcPr>
            <w:tcW w:w="1134" w:type="dxa"/>
            <w:noWrap/>
            <w:vAlign w:val="center"/>
          </w:tcPr>
          <w:p w14:paraId="2E0BA089" w14:textId="665E9696" w:rsidR="008812F8" w:rsidRPr="008812F8" w:rsidRDefault="00887A78" w:rsidP="00BE13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</w:t>
            </w:r>
            <w:r w:rsidR="008812F8" w:rsidRPr="008812F8">
              <w:rPr>
                <w:rFonts w:ascii="Tahoma" w:hAnsi="Tahoma" w:cs="Tahoma"/>
                <w:sz w:val="16"/>
                <w:szCs w:val="16"/>
              </w:rPr>
              <w:t>1 %</w:t>
            </w:r>
          </w:p>
        </w:tc>
      </w:tr>
      <w:tr w:rsidR="008812F8" w:rsidRPr="00CC410A" w14:paraId="02309CFF" w14:textId="77777777" w:rsidTr="00AE5B3C">
        <w:trPr>
          <w:trHeight w:val="20"/>
          <w:jc w:val="center"/>
        </w:trPr>
        <w:tc>
          <w:tcPr>
            <w:tcW w:w="1311" w:type="dxa"/>
            <w:noWrap/>
            <w:vAlign w:val="center"/>
          </w:tcPr>
          <w:p w14:paraId="054A421A" w14:textId="77777777" w:rsidR="008812F8" w:rsidRPr="008812F8" w:rsidRDefault="008812F8" w:rsidP="00BE13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12F8">
              <w:rPr>
                <w:rFonts w:ascii="Tahoma" w:hAnsi="Tahoma" w:cs="Tahoma"/>
                <w:sz w:val="16"/>
                <w:szCs w:val="16"/>
              </w:rPr>
              <w:t>Artel</w:t>
            </w:r>
          </w:p>
        </w:tc>
        <w:tc>
          <w:tcPr>
            <w:tcW w:w="1046" w:type="dxa"/>
            <w:noWrap/>
            <w:vAlign w:val="center"/>
          </w:tcPr>
          <w:p w14:paraId="0CD68237" w14:textId="77777777" w:rsidR="008812F8" w:rsidRPr="008812F8" w:rsidRDefault="008812F8" w:rsidP="00BE13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12F8">
              <w:rPr>
                <w:rFonts w:ascii="Tahoma" w:hAnsi="Tahoma" w:cs="Tahoma"/>
                <w:sz w:val="16"/>
                <w:szCs w:val="16"/>
              </w:rPr>
              <w:t>Digital</w:t>
            </w:r>
          </w:p>
        </w:tc>
        <w:tc>
          <w:tcPr>
            <w:tcW w:w="1222" w:type="dxa"/>
            <w:noWrap/>
            <w:vAlign w:val="center"/>
          </w:tcPr>
          <w:p w14:paraId="1C4E3640" w14:textId="77777777" w:rsidR="008812F8" w:rsidRPr="008812F8" w:rsidRDefault="008812F8" w:rsidP="00BE13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12F8">
              <w:rPr>
                <w:rFonts w:ascii="Tahoma" w:hAnsi="Tahoma" w:cs="Tahoma"/>
                <w:sz w:val="16"/>
                <w:szCs w:val="16"/>
              </w:rPr>
              <w:t>(0 - 100) %</w:t>
            </w:r>
          </w:p>
        </w:tc>
        <w:tc>
          <w:tcPr>
            <w:tcW w:w="1134" w:type="dxa"/>
            <w:noWrap/>
            <w:vAlign w:val="center"/>
          </w:tcPr>
          <w:p w14:paraId="7F83E68D" w14:textId="392FCBA9" w:rsidR="008812F8" w:rsidRPr="008812F8" w:rsidRDefault="00887A78" w:rsidP="00BE13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</w:t>
            </w:r>
            <w:r w:rsidR="008812F8" w:rsidRPr="008812F8">
              <w:rPr>
                <w:rFonts w:ascii="Tahoma" w:hAnsi="Tahoma" w:cs="Tahoma"/>
                <w:sz w:val="16"/>
                <w:szCs w:val="16"/>
              </w:rPr>
              <w:t>01 %</w:t>
            </w:r>
          </w:p>
        </w:tc>
      </w:tr>
      <w:tr w:rsidR="008812F8" w:rsidRPr="00CC410A" w14:paraId="4125F1BC" w14:textId="77777777" w:rsidTr="00AE5B3C">
        <w:trPr>
          <w:trHeight w:val="20"/>
          <w:jc w:val="center"/>
        </w:trPr>
        <w:tc>
          <w:tcPr>
            <w:tcW w:w="1311" w:type="dxa"/>
            <w:noWrap/>
            <w:vAlign w:val="center"/>
          </w:tcPr>
          <w:p w14:paraId="1E039A29" w14:textId="77777777" w:rsidR="008812F8" w:rsidRPr="008812F8" w:rsidRDefault="008812F8" w:rsidP="00BE13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12F8">
              <w:rPr>
                <w:rFonts w:ascii="Tahoma" w:hAnsi="Tahoma" w:cs="Tahoma"/>
                <w:b/>
                <w:sz w:val="16"/>
                <w:szCs w:val="16"/>
              </w:rPr>
              <w:t>Photometer</w:t>
            </w:r>
          </w:p>
        </w:tc>
        <w:tc>
          <w:tcPr>
            <w:tcW w:w="1046" w:type="dxa"/>
            <w:noWrap/>
            <w:vAlign w:val="center"/>
          </w:tcPr>
          <w:p w14:paraId="0B3DE13B" w14:textId="77777777" w:rsidR="008812F8" w:rsidRPr="008812F8" w:rsidRDefault="008812F8" w:rsidP="00BE13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12F8">
              <w:rPr>
                <w:rFonts w:ascii="Tahoma" w:hAnsi="Tahoma" w:cs="Tahoma"/>
                <w:b/>
                <w:sz w:val="16"/>
                <w:szCs w:val="16"/>
              </w:rPr>
              <w:t>Type</w:t>
            </w:r>
          </w:p>
        </w:tc>
        <w:tc>
          <w:tcPr>
            <w:tcW w:w="1222" w:type="dxa"/>
            <w:noWrap/>
            <w:vAlign w:val="center"/>
          </w:tcPr>
          <w:p w14:paraId="5FF63FBE" w14:textId="77777777" w:rsidR="008812F8" w:rsidRPr="008812F8" w:rsidRDefault="008812F8" w:rsidP="00BE13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812F8">
              <w:rPr>
                <w:rFonts w:ascii="Tahoma" w:hAnsi="Tahoma" w:cs="Tahoma"/>
                <w:b/>
                <w:sz w:val="16"/>
                <w:szCs w:val="16"/>
              </w:rPr>
              <w:t>Reagents</w:t>
            </w:r>
          </w:p>
        </w:tc>
        <w:tc>
          <w:tcPr>
            <w:tcW w:w="1134" w:type="dxa"/>
            <w:noWrap/>
            <w:vAlign w:val="center"/>
          </w:tcPr>
          <w:p w14:paraId="04F8356B" w14:textId="77777777" w:rsidR="008812F8" w:rsidRPr="008812F8" w:rsidRDefault="008812F8" w:rsidP="00BE13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12F8" w:rsidRPr="00CC410A" w14:paraId="092859E8" w14:textId="77777777" w:rsidTr="00AE5B3C">
        <w:trPr>
          <w:trHeight w:val="20"/>
          <w:jc w:val="center"/>
        </w:trPr>
        <w:tc>
          <w:tcPr>
            <w:tcW w:w="1311" w:type="dxa"/>
            <w:noWrap/>
            <w:vAlign w:val="center"/>
          </w:tcPr>
          <w:p w14:paraId="67B7850C" w14:textId="77777777" w:rsidR="008812F8" w:rsidRPr="008812F8" w:rsidRDefault="008812F8" w:rsidP="00BE13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12F8">
              <w:rPr>
                <w:rFonts w:ascii="Tahoma" w:hAnsi="Tahoma" w:cs="Tahoma"/>
                <w:sz w:val="16"/>
                <w:szCs w:val="16"/>
              </w:rPr>
              <w:t>IPQ</w:t>
            </w:r>
          </w:p>
        </w:tc>
        <w:tc>
          <w:tcPr>
            <w:tcW w:w="1046" w:type="dxa"/>
            <w:noWrap/>
            <w:vAlign w:val="center"/>
          </w:tcPr>
          <w:p w14:paraId="06780FB4" w14:textId="77777777" w:rsidR="008812F8" w:rsidRPr="008812F8" w:rsidRDefault="008812F8" w:rsidP="00BE13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12F8">
              <w:rPr>
                <w:rFonts w:ascii="Tahoma" w:hAnsi="Tahoma" w:cs="Tahoma"/>
                <w:sz w:val="16"/>
                <w:szCs w:val="16"/>
              </w:rPr>
              <w:t>PCS3</w:t>
            </w:r>
          </w:p>
        </w:tc>
        <w:tc>
          <w:tcPr>
            <w:tcW w:w="1222" w:type="dxa"/>
            <w:noWrap/>
            <w:vAlign w:val="center"/>
          </w:tcPr>
          <w:p w14:paraId="46FF26E9" w14:textId="77777777" w:rsidR="008812F8" w:rsidRPr="008812F8" w:rsidRDefault="008812F8" w:rsidP="00BE13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12F8">
              <w:rPr>
                <w:rFonts w:ascii="Tahoma" w:hAnsi="Tahoma" w:cs="Tahoma"/>
                <w:sz w:val="16"/>
                <w:szCs w:val="16"/>
              </w:rPr>
              <w:t>Lot Code 43253</w:t>
            </w:r>
          </w:p>
        </w:tc>
        <w:tc>
          <w:tcPr>
            <w:tcW w:w="1134" w:type="dxa"/>
            <w:noWrap/>
            <w:vAlign w:val="center"/>
          </w:tcPr>
          <w:p w14:paraId="45848D2A" w14:textId="77777777" w:rsidR="008812F8" w:rsidRPr="008812F8" w:rsidRDefault="008812F8" w:rsidP="00BE13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812F8" w:rsidRPr="00CC410A" w14:paraId="62BB3547" w14:textId="77777777" w:rsidTr="00AE5B3C">
        <w:trPr>
          <w:trHeight w:val="20"/>
          <w:jc w:val="center"/>
        </w:trPr>
        <w:tc>
          <w:tcPr>
            <w:tcW w:w="1311" w:type="dxa"/>
            <w:noWrap/>
            <w:vAlign w:val="center"/>
          </w:tcPr>
          <w:p w14:paraId="6C0DBDFE" w14:textId="77777777" w:rsidR="008812F8" w:rsidRPr="008812F8" w:rsidRDefault="008812F8" w:rsidP="00BE13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12F8">
              <w:rPr>
                <w:rFonts w:ascii="Tahoma" w:hAnsi="Tahoma" w:cs="Tahoma"/>
                <w:sz w:val="16"/>
                <w:szCs w:val="16"/>
              </w:rPr>
              <w:t>Artel</w:t>
            </w:r>
          </w:p>
        </w:tc>
        <w:tc>
          <w:tcPr>
            <w:tcW w:w="1046" w:type="dxa"/>
            <w:noWrap/>
            <w:vAlign w:val="center"/>
          </w:tcPr>
          <w:p w14:paraId="663EB9A0" w14:textId="77777777" w:rsidR="008812F8" w:rsidRPr="008812F8" w:rsidRDefault="008812F8" w:rsidP="00BE13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812F8">
              <w:rPr>
                <w:rFonts w:ascii="Tahoma" w:hAnsi="Tahoma" w:cs="Tahoma"/>
                <w:sz w:val="16"/>
                <w:szCs w:val="16"/>
              </w:rPr>
              <w:t>PCS3</w:t>
            </w:r>
          </w:p>
        </w:tc>
        <w:tc>
          <w:tcPr>
            <w:tcW w:w="1222" w:type="dxa"/>
            <w:noWrap/>
            <w:vAlign w:val="center"/>
          </w:tcPr>
          <w:p w14:paraId="0F640ED0" w14:textId="77777777" w:rsidR="008812F8" w:rsidRPr="008812F8" w:rsidRDefault="008812F8" w:rsidP="00BE13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812F8">
              <w:rPr>
                <w:rFonts w:ascii="Tahoma" w:hAnsi="Tahoma" w:cs="Tahoma"/>
                <w:sz w:val="16"/>
                <w:szCs w:val="16"/>
              </w:rPr>
              <w:t>Lot Code 6802</w:t>
            </w:r>
          </w:p>
        </w:tc>
        <w:tc>
          <w:tcPr>
            <w:tcW w:w="1134" w:type="dxa"/>
            <w:noWrap/>
            <w:vAlign w:val="center"/>
          </w:tcPr>
          <w:p w14:paraId="0C98F351" w14:textId="77777777" w:rsidR="008812F8" w:rsidRPr="008812F8" w:rsidRDefault="008812F8" w:rsidP="00BE13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2EF582A4" w14:textId="592E8852" w:rsidR="005F2C46" w:rsidRDefault="002A73B9" w:rsidP="008812F8">
      <w:pPr>
        <w:pStyle w:val="Cabealho1"/>
        <w:jc w:val="both"/>
      </w:pPr>
      <w:r>
        <w:lastRenderedPageBreak/>
        <w:t xml:space="preserve">4. </w:t>
      </w:r>
      <w:r w:rsidR="00BE135B">
        <w:t>Evaluation of measurement result</w:t>
      </w:r>
      <w:r>
        <w:t>s</w:t>
      </w:r>
    </w:p>
    <w:p w14:paraId="1BA1A206" w14:textId="77777777" w:rsidR="005F2C46" w:rsidRDefault="005F2C46">
      <w:pPr>
        <w:pStyle w:val="Corpodetexto"/>
      </w:pPr>
    </w:p>
    <w:p w14:paraId="3751795A" w14:textId="26D2E413" w:rsidR="00BE135B" w:rsidRPr="0043307A" w:rsidRDefault="00DC45E7" w:rsidP="00BE135B">
      <w:pPr>
        <w:pStyle w:val="Corpodetexto"/>
        <w:rPr>
          <w:i/>
        </w:rPr>
      </w:pPr>
      <w:bookmarkStart w:id="2" w:name="_Toc433634754"/>
      <w:r w:rsidRPr="0043307A">
        <w:rPr>
          <w:i/>
        </w:rPr>
        <w:t>4</w:t>
      </w:r>
      <w:r w:rsidR="00BE135B" w:rsidRPr="0043307A">
        <w:rPr>
          <w:i/>
        </w:rPr>
        <w:t>.1 Reference value</w:t>
      </w:r>
      <w:bookmarkEnd w:id="2"/>
    </w:p>
    <w:p w14:paraId="4BA9508E" w14:textId="347F295A" w:rsidR="00BE135B" w:rsidRDefault="00BE135B" w:rsidP="002445F6">
      <w:pPr>
        <w:pStyle w:val="Corpodetexto"/>
      </w:pPr>
      <w:r>
        <w:t xml:space="preserve">The comparison reference value and the </w:t>
      </w:r>
      <w:r w:rsidR="002445F6">
        <w:t xml:space="preserve">respective </w:t>
      </w:r>
      <w:r>
        <w:t>uncertainty are based on the results presented by IPQ.</w:t>
      </w:r>
    </w:p>
    <w:p w14:paraId="573542C1" w14:textId="77777777" w:rsidR="00BE135B" w:rsidRDefault="00BE135B" w:rsidP="00BE135B">
      <w:pPr>
        <w:pStyle w:val="Corpodetexto"/>
      </w:pPr>
    </w:p>
    <w:p w14:paraId="314ECDE4" w14:textId="3110EFB4" w:rsidR="00BE135B" w:rsidRPr="0043307A" w:rsidRDefault="00DC45E7" w:rsidP="00BE135B">
      <w:pPr>
        <w:pStyle w:val="Corpodetexto"/>
        <w:rPr>
          <w:i/>
        </w:rPr>
      </w:pPr>
      <w:bookmarkStart w:id="3" w:name="_Toc433634755"/>
      <w:r w:rsidRPr="0043307A">
        <w:rPr>
          <w:i/>
        </w:rPr>
        <w:t>4</w:t>
      </w:r>
      <w:r w:rsidR="00BE135B" w:rsidRPr="0043307A">
        <w:rPr>
          <w:i/>
        </w:rPr>
        <w:t>.2 Consistency determination</w:t>
      </w:r>
      <w:bookmarkEnd w:id="3"/>
    </w:p>
    <w:p w14:paraId="1F29B71E" w14:textId="6AC94104" w:rsidR="00BE135B" w:rsidRPr="00BE135B" w:rsidRDefault="00BE135B" w:rsidP="0018680C">
      <w:pPr>
        <w:jc w:val="both"/>
        <w:rPr>
          <w:sz w:val="20"/>
        </w:rPr>
      </w:pPr>
      <w:r w:rsidRPr="00BE135B">
        <w:rPr>
          <w:sz w:val="20"/>
        </w:rPr>
        <w:t xml:space="preserve">To verify the </w:t>
      </w:r>
      <w:r w:rsidR="0018680C">
        <w:rPr>
          <w:sz w:val="20"/>
        </w:rPr>
        <w:t xml:space="preserve">consistency of the </w:t>
      </w:r>
      <w:r w:rsidRPr="00BE135B">
        <w:rPr>
          <w:sz w:val="20"/>
        </w:rPr>
        <w:t>results the well-known</w:t>
      </w:r>
      <w:r w:rsidRPr="00DC45E7">
        <w:rPr>
          <w:i/>
          <w:sz w:val="20"/>
        </w:rPr>
        <w:t xml:space="preserve"> </w:t>
      </w:r>
      <w:r w:rsidR="007D16BE" w:rsidRPr="007D16BE">
        <w:rPr>
          <w:sz w:val="20"/>
        </w:rPr>
        <w:t>normalized error</w:t>
      </w:r>
      <w:r w:rsidR="007D16BE">
        <w:rPr>
          <w:i/>
          <w:sz w:val="20"/>
        </w:rPr>
        <w:t xml:space="preserve"> - </w:t>
      </w:r>
      <w:r w:rsidRPr="00DC45E7">
        <w:rPr>
          <w:i/>
          <w:sz w:val="20"/>
        </w:rPr>
        <w:t>E</w:t>
      </w:r>
      <w:r w:rsidRPr="00DC45E7">
        <w:rPr>
          <w:i/>
          <w:sz w:val="20"/>
          <w:vertAlign w:val="subscript"/>
        </w:rPr>
        <w:t>n</w:t>
      </w:r>
      <w:r w:rsidR="001B0006" w:rsidRPr="001B0006">
        <w:rPr>
          <w:sz w:val="20"/>
        </w:rPr>
        <w:t xml:space="preserve"> </w:t>
      </w:r>
      <w:r w:rsidR="001B0006" w:rsidRPr="00BE135B">
        <w:rPr>
          <w:sz w:val="20"/>
        </w:rPr>
        <w:t>is used</w:t>
      </w:r>
      <w:r w:rsidR="007D16BE">
        <w:rPr>
          <w:sz w:val="20"/>
        </w:rPr>
        <w:t xml:space="preserve"> and</w:t>
      </w:r>
      <w:r w:rsidRPr="00BE135B">
        <w:rPr>
          <w:sz w:val="20"/>
        </w:rPr>
        <w:t xml:space="preserve"> defined as:</w:t>
      </w:r>
    </w:p>
    <w:p w14:paraId="1E62BADD" w14:textId="77777777" w:rsidR="00BE135B" w:rsidRPr="001201CA" w:rsidRDefault="00BE135B" w:rsidP="00BE135B">
      <w:pPr>
        <w:jc w:val="both"/>
        <w:rPr>
          <w:lang w:val="en-US"/>
        </w:rPr>
      </w:pPr>
    </w:p>
    <w:p w14:paraId="4CA77645" w14:textId="3E239741" w:rsidR="00BE135B" w:rsidRPr="0076178E" w:rsidRDefault="00C10708" w:rsidP="00DC45E7">
      <w:pPr>
        <w:ind w:left="720"/>
        <w:jc w:val="both"/>
        <w:rPr>
          <w:rFonts w:eastAsiaTheme="minorEastAsia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E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n</m:t>
                </m:r>
              </m:sub>
            </m:sSub>
          </m:e>
          <m:sub>
            <m:r>
              <w:rPr>
                <w:rFonts w:ascii="Cambria Math" w:hAnsi="Cambria Math"/>
                <w:lang w:val="en-US"/>
              </w:rPr>
              <m:t>lab-i</m:t>
            </m:r>
          </m:sub>
        </m:sSub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ε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lab-i</m:t>
                </m:r>
              </m:sub>
            </m:sSub>
            <m:r>
              <w:rPr>
                <w:rFonts w:ascii="Cambria Math" w:hAnsi="Cambria Math"/>
                <w:lang w:val="en-US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ε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RV</m:t>
                </m:r>
              </m:sub>
            </m:sSub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lab-i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RV</m:t>
                        </m:r>
                      </m:sub>
                    </m:sSub>
                  </m:e>
                </m:d>
              </m:e>
            </m:rad>
          </m:den>
        </m:f>
      </m:oMath>
      <w:r w:rsidR="00DC45E7">
        <w:rPr>
          <w:rFonts w:eastAsiaTheme="minorEastAsia"/>
          <w:lang w:val="en-US"/>
        </w:rPr>
        <w:t xml:space="preserve">            </w:t>
      </w:r>
      <w:r w:rsidR="00DC45E7" w:rsidRPr="00DC45E7">
        <w:rPr>
          <w:rFonts w:eastAsiaTheme="minorEastAsia"/>
          <w:sz w:val="20"/>
          <w:lang w:val="en-US"/>
        </w:rPr>
        <w:t>(3)</w:t>
      </w:r>
    </w:p>
    <w:p w14:paraId="4F710191" w14:textId="77777777" w:rsidR="00BE135B" w:rsidRPr="001201CA" w:rsidRDefault="00BE135B" w:rsidP="00BE135B">
      <w:pPr>
        <w:jc w:val="both"/>
        <w:rPr>
          <w:rFonts w:eastAsiaTheme="minorEastAsia"/>
          <w:lang w:val="en-US"/>
        </w:rPr>
      </w:pPr>
    </w:p>
    <w:p w14:paraId="3D5602F9" w14:textId="088B46E6" w:rsidR="00BE135B" w:rsidRPr="00BE135B" w:rsidRDefault="00BE135B" w:rsidP="00BE135B">
      <w:pPr>
        <w:jc w:val="both"/>
        <w:rPr>
          <w:sz w:val="20"/>
        </w:rPr>
      </w:pPr>
      <w:r w:rsidRPr="00BE135B">
        <w:rPr>
          <w:sz w:val="20"/>
        </w:rPr>
        <w:t xml:space="preserve">where </w:t>
      </w:r>
      <m:oMath>
        <m:sSub>
          <m:sSubPr>
            <m:ctrlPr>
              <w:rPr>
                <w:rFonts w:ascii="Cambria Math" w:hAnsi="Cambria Math"/>
                <w:i/>
                <w:iCs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ε</m:t>
            </m:r>
          </m:e>
          <m:sub>
            <m:r>
              <w:rPr>
                <w:rFonts w:ascii="Cambria Math" w:hAnsi="Cambria Math"/>
                <w:sz w:val="20"/>
              </w:rPr>
              <m:t>lab-i</m:t>
            </m:r>
          </m:sub>
        </m:sSub>
      </m:oMath>
      <w:r w:rsidRPr="00BE135B">
        <w:rPr>
          <w:sz w:val="20"/>
        </w:rPr>
        <w:t xml:space="preserve"> is the error of lab-</w:t>
      </w:r>
      <w:r w:rsidRPr="00DC45E7">
        <w:rPr>
          <w:i/>
          <w:sz w:val="20"/>
        </w:rPr>
        <w:t>i</w:t>
      </w:r>
      <w:r w:rsidRPr="00BE135B">
        <w:rPr>
          <w:sz w:val="20"/>
        </w:rPr>
        <w:t xml:space="preserve"> for a certain point, </w:t>
      </w:r>
      <m:oMath>
        <m:sSub>
          <m:sSubPr>
            <m:ctrlPr>
              <w:rPr>
                <w:rFonts w:ascii="Cambria Math" w:hAnsi="Cambria Math"/>
                <w:i/>
                <w:iCs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ε</m:t>
            </m:r>
          </m:e>
          <m:sub>
            <m:r>
              <w:rPr>
                <w:rFonts w:ascii="Cambria Math" w:hAnsi="Cambria Math"/>
                <w:sz w:val="20"/>
              </w:rPr>
              <m:t>RV</m:t>
            </m:r>
          </m:sub>
        </m:sSub>
      </m:oMath>
      <w:r w:rsidRPr="00BE135B">
        <w:rPr>
          <w:sz w:val="20"/>
        </w:rPr>
        <w:t xml:space="preserve"> is the comparison reference value (RV) for the error and </w:t>
      </w:r>
      <m:oMath>
        <m:r>
          <w:rPr>
            <w:rFonts w:ascii="Cambria Math" w:hAnsi="Cambria Math"/>
            <w:sz w:val="20"/>
          </w:rPr>
          <m:t>U</m:t>
        </m:r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</w:rPr>
                  <m:t>ε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lab-i</m:t>
                </m:r>
              </m:sub>
            </m:sSub>
          </m:e>
        </m:d>
      </m:oMath>
      <w:r w:rsidRPr="00BE135B">
        <w:rPr>
          <w:sz w:val="20"/>
        </w:rPr>
        <w:t xml:space="preserve"> and </w:t>
      </w:r>
      <m:oMath>
        <m:r>
          <w:rPr>
            <w:rFonts w:ascii="Cambria Math" w:hAnsi="Cambria Math"/>
            <w:sz w:val="20"/>
          </w:rPr>
          <m:t>U</m:t>
        </m:r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</w:rPr>
                  <m:t>ε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RV</m:t>
                </m:r>
              </m:sub>
            </m:sSub>
          </m:e>
        </m:d>
      </m:oMath>
      <w:r w:rsidRPr="00BE135B">
        <w:rPr>
          <w:sz w:val="20"/>
        </w:rPr>
        <w:t xml:space="preserve"> </w:t>
      </w:r>
      <w:r w:rsidR="007D16BE">
        <w:rPr>
          <w:sz w:val="20"/>
        </w:rPr>
        <w:t>are</w:t>
      </w:r>
      <w:r w:rsidRPr="00BE135B">
        <w:rPr>
          <w:sz w:val="20"/>
        </w:rPr>
        <w:t xml:space="preserve"> the </w:t>
      </w:r>
      <w:r w:rsidR="007D16BE">
        <w:rPr>
          <w:sz w:val="20"/>
        </w:rPr>
        <w:t xml:space="preserve">respective </w:t>
      </w:r>
      <w:r w:rsidRPr="00BE135B">
        <w:rPr>
          <w:sz w:val="20"/>
        </w:rPr>
        <w:t>expanded uncertainties (</w:t>
      </w:r>
      <w:r w:rsidRPr="00BE135B">
        <w:rPr>
          <w:i/>
          <w:sz w:val="20"/>
        </w:rPr>
        <w:t>k</w:t>
      </w:r>
      <w:r w:rsidR="0018680C">
        <w:rPr>
          <w:i/>
          <w:sz w:val="20"/>
        </w:rPr>
        <w:t> </w:t>
      </w:r>
      <w:r w:rsidRPr="00BE135B">
        <w:rPr>
          <w:sz w:val="20"/>
        </w:rPr>
        <w:t>=</w:t>
      </w:r>
      <w:r w:rsidR="0018680C">
        <w:rPr>
          <w:sz w:val="20"/>
        </w:rPr>
        <w:t> </w:t>
      </w:r>
      <w:r w:rsidRPr="00BE135B">
        <w:rPr>
          <w:sz w:val="20"/>
        </w:rPr>
        <w:t xml:space="preserve">2). </w:t>
      </w:r>
    </w:p>
    <w:p w14:paraId="27BCE87E" w14:textId="77777777" w:rsidR="00BE135B" w:rsidRPr="00BE135B" w:rsidRDefault="00BE135B" w:rsidP="00BE135B">
      <w:pPr>
        <w:jc w:val="both"/>
        <w:rPr>
          <w:sz w:val="20"/>
        </w:rPr>
      </w:pPr>
    </w:p>
    <w:p w14:paraId="6DCB126C" w14:textId="6EB56184" w:rsidR="00BE135B" w:rsidRPr="00BE135B" w:rsidRDefault="00BE135B" w:rsidP="00BE135B">
      <w:pPr>
        <w:jc w:val="both"/>
        <w:rPr>
          <w:sz w:val="20"/>
        </w:rPr>
      </w:pPr>
      <w:r w:rsidRPr="00BE135B">
        <w:rPr>
          <w:sz w:val="20"/>
        </w:rPr>
        <w:t xml:space="preserve">With the value </w:t>
      </w:r>
      <w:r w:rsidR="007D16BE" w:rsidRPr="00BE135B">
        <w:rPr>
          <w:sz w:val="20"/>
        </w:rPr>
        <w:t>of</w:t>
      </w:r>
      <w:r w:rsidR="007D16BE">
        <w:rPr>
          <w:sz w:val="2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E</m:t>
            </m:r>
          </m:e>
          <m:sub>
            <m:r>
              <w:rPr>
                <w:rFonts w:ascii="Cambria Math" w:hAnsi="Cambria Math"/>
                <w:sz w:val="20"/>
              </w:rPr>
              <m:t>n</m:t>
            </m:r>
          </m:sub>
        </m:sSub>
      </m:oMath>
      <w:r w:rsidR="007D16BE">
        <w:rPr>
          <w:sz w:val="20"/>
        </w:rPr>
        <w:t>,</w:t>
      </w:r>
      <w:r w:rsidRPr="00BE135B">
        <w:rPr>
          <w:sz w:val="20"/>
        </w:rPr>
        <w:t xml:space="preserve"> one can conclude that</w:t>
      </w:r>
      <w:r w:rsidR="006672B4">
        <w:rPr>
          <w:sz w:val="20"/>
        </w:rPr>
        <w:t xml:space="preserve"> t</w:t>
      </w:r>
      <w:r w:rsidRPr="00BE135B">
        <w:rPr>
          <w:sz w:val="20"/>
        </w:rPr>
        <w:t xml:space="preserve">he results of the laboratory for a certain point are consistent if </w:t>
      </w: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E</m:t>
            </m:r>
          </m:e>
          <m:sub>
            <m:r>
              <w:rPr>
                <w:rFonts w:ascii="Cambria Math" w:hAnsi="Cambria Math"/>
                <w:sz w:val="20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sz w:val="20"/>
          </w:rPr>
          <m:t xml:space="preserve"> ≤1</m:t>
        </m:r>
      </m:oMath>
      <w:r w:rsidR="00C10708">
        <w:rPr>
          <w:sz w:val="20"/>
        </w:rPr>
        <w:t>.</w:t>
      </w:r>
    </w:p>
    <w:p w14:paraId="228E9C71" w14:textId="77777777" w:rsidR="00BE135B" w:rsidRPr="00BE135B" w:rsidRDefault="00BE135B" w:rsidP="00BE135B">
      <w:pPr>
        <w:jc w:val="both"/>
        <w:rPr>
          <w:sz w:val="20"/>
        </w:rPr>
      </w:pPr>
    </w:p>
    <w:p w14:paraId="54146168" w14:textId="20288D05" w:rsidR="00BE135B" w:rsidRDefault="00BE135B" w:rsidP="00BE135B">
      <w:pPr>
        <w:jc w:val="both"/>
        <w:rPr>
          <w:sz w:val="20"/>
        </w:rPr>
      </w:pPr>
      <w:r w:rsidRPr="00BE135B">
        <w:rPr>
          <w:sz w:val="20"/>
        </w:rPr>
        <w:t>The results of the laboratory for a certain</w:t>
      </w:r>
      <w:r w:rsidR="00C10708">
        <w:rPr>
          <w:sz w:val="20"/>
        </w:rPr>
        <w:t xml:space="preserve"> point are inconsistent</w:t>
      </w:r>
      <w:r w:rsidRPr="00BE135B">
        <w:rPr>
          <w:sz w:val="20"/>
        </w:rPr>
        <w:t xml:space="preserve"> if </w:t>
      </w:r>
      <m:oMath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sz w:val="20"/>
          </w:rPr>
          <m:t xml:space="preserve"> &gt;1</m:t>
        </m:r>
      </m:oMath>
      <w:r w:rsidR="00C10708">
        <w:rPr>
          <w:sz w:val="20"/>
        </w:rPr>
        <w:t>.</w:t>
      </w:r>
    </w:p>
    <w:p w14:paraId="162E0871" w14:textId="77777777" w:rsidR="00DC45E7" w:rsidRDefault="00DC45E7" w:rsidP="00BE135B">
      <w:pPr>
        <w:jc w:val="both"/>
        <w:rPr>
          <w:sz w:val="20"/>
        </w:rPr>
      </w:pPr>
    </w:p>
    <w:p w14:paraId="2D439EC0" w14:textId="29C792AB" w:rsidR="00DC45E7" w:rsidRDefault="0043307A" w:rsidP="00DC45E7">
      <w:pPr>
        <w:pStyle w:val="Cabealho1"/>
        <w:jc w:val="both"/>
      </w:pPr>
      <w:r>
        <w:t>5</w:t>
      </w:r>
      <w:r w:rsidR="00DC45E7">
        <w:t>. Results</w:t>
      </w:r>
    </w:p>
    <w:p w14:paraId="1768C7D9" w14:textId="77777777" w:rsidR="006672B4" w:rsidRDefault="006672B4" w:rsidP="006672B4"/>
    <w:p w14:paraId="782817B5" w14:textId="77777777" w:rsidR="006672B4" w:rsidRDefault="006672B4" w:rsidP="006672B4">
      <w:pPr>
        <w:pStyle w:val="Cabealho1"/>
        <w:jc w:val="both"/>
        <w:rPr>
          <w:b w:val="0"/>
        </w:rPr>
      </w:pPr>
      <w:r w:rsidRPr="008812F8">
        <w:rPr>
          <w:b w:val="0"/>
        </w:rPr>
        <w:t>The gravimetric method and the photometric method were used by each laboratory. Artel presented results for 5 different operators. IPQ used only one operator.</w:t>
      </w:r>
    </w:p>
    <w:p w14:paraId="35226980" w14:textId="77777777" w:rsidR="006672B4" w:rsidRPr="008812F8" w:rsidRDefault="006672B4" w:rsidP="006672B4"/>
    <w:p w14:paraId="452A05AA" w14:textId="07E53023" w:rsidR="006672B4" w:rsidRPr="006672B4" w:rsidRDefault="006672B4" w:rsidP="006672B4">
      <w:pPr>
        <w:pStyle w:val="Cabealho1"/>
        <w:jc w:val="both"/>
        <w:rPr>
          <w:b w:val="0"/>
        </w:rPr>
      </w:pPr>
      <w:r w:rsidRPr="008812F8">
        <w:rPr>
          <w:b w:val="0"/>
        </w:rPr>
        <w:t>Two different runs were made by each operator in each point in order to obtain the reproducibility of ea</w:t>
      </w:r>
      <w:r w:rsidR="00887A78">
        <w:rPr>
          <w:b w:val="0"/>
        </w:rPr>
        <w:t xml:space="preserve">ch operator. </w:t>
      </w:r>
      <w:r w:rsidR="007D16BE">
        <w:rPr>
          <w:b w:val="0"/>
        </w:rPr>
        <w:t>F</w:t>
      </w:r>
      <w:r w:rsidR="00887A78">
        <w:rPr>
          <w:b w:val="0"/>
        </w:rPr>
        <w:t>or</w:t>
      </w:r>
      <w:r w:rsidR="007D16BE">
        <w:rPr>
          <w:b w:val="0"/>
        </w:rPr>
        <w:t xml:space="preserve"> the</w:t>
      </w:r>
      <w:r w:rsidR="00887A78">
        <w:rPr>
          <w:b w:val="0"/>
        </w:rPr>
        <w:t xml:space="preserve"> point 0.</w:t>
      </w:r>
      <w:r w:rsidRPr="008812F8">
        <w:rPr>
          <w:b w:val="0"/>
        </w:rPr>
        <w:t xml:space="preserve">1 </w:t>
      </w:r>
      <w:r w:rsidRPr="00DC45E7">
        <w:rPr>
          <w:rFonts w:ascii="Symbol" w:hAnsi="Symbol"/>
          <w:b w:val="0"/>
        </w:rPr>
        <w:t></w:t>
      </w:r>
      <w:r w:rsidR="007D16BE">
        <w:rPr>
          <w:b w:val="0"/>
        </w:rPr>
        <w:t>L</w:t>
      </w:r>
      <w:r w:rsidRPr="008812F8">
        <w:rPr>
          <w:b w:val="0"/>
        </w:rPr>
        <w:t>, only one run was performed.</w:t>
      </w:r>
    </w:p>
    <w:p w14:paraId="685284DB" w14:textId="77777777" w:rsidR="006672B4" w:rsidRPr="006672B4" w:rsidRDefault="006672B4" w:rsidP="006672B4"/>
    <w:p w14:paraId="2D41B8C3" w14:textId="24799C20" w:rsidR="0043307A" w:rsidRDefault="0043307A" w:rsidP="0043307A">
      <w:pPr>
        <w:pStyle w:val="Corpodetexto"/>
        <w:rPr>
          <w:i/>
        </w:rPr>
      </w:pPr>
      <w:bookmarkStart w:id="4" w:name="_Toc433634757"/>
      <w:r>
        <w:rPr>
          <w:i/>
        </w:rPr>
        <w:t>5</w:t>
      </w:r>
      <w:r w:rsidRPr="0043307A">
        <w:rPr>
          <w:i/>
        </w:rPr>
        <w:t xml:space="preserve">.1 </w:t>
      </w:r>
      <w:r w:rsidR="00887A78" w:rsidRPr="00887A78">
        <w:rPr>
          <w:i/>
        </w:rPr>
        <w:t>E</w:t>
      </w:r>
      <w:r w:rsidR="00887A78" w:rsidRPr="00887A78">
        <w:rPr>
          <w:i/>
          <w:vertAlign w:val="subscript"/>
        </w:rPr>
        <w:t>n</w:t>
      </w:r>
      <w:r w:rsidR="00887A78">
        <w:rPr>
          <w:i/>
        </w:rPr>
        <w:t xml:space="preserve"> values</w:t>
      </w:r>
      <w:r w:rsidR="00887A78" w:rsidRPr="0043307A">
        <w:rPr>
          <w:i/>
        </w:rPr>
        <w:t xml:space="preserve"> </w:t>
      </w:r>
      <w:r w:rsidR="00887A78">
        <w:rPr>
          <w:i/>
        </w:rPr>
        <w:t>for</w:t>
      </w:r>
      <w:r w:rsidR="00887A78" w:rsidRPr="0043307A">
        <w:rPr>
          <w:i/>
        </w:rPr>
        <w:t xml:space="preserve"> </w:t>
      </w:r>
      <w:r w:rsidRPr="0043307A">
        <w:rPr>
          <w:i/>
        </w:rPr>
        <w:t>gravimetric</w:t>
      </w:r>
      <w:bookmarkEnd w:id="4"/>
      <w:r w:rsidRPr="0043307A">
        <w:rPr>
          <w:i/>
        </w:rPr>
        <w:t xml:space="preserve"> method</w:t>
      </w:r>
      <w:bookmarkStart w:id="5" w:name="_Toc433634758"/>
    </w:p>
    <w:bookmarkEnd w:id="5"/>
    <w:p w14:paraId="6C9CFB38" w14:textId="3A163651" w:rsidR="0043307A" w:rsidRDefault="0043307A" w:rsidP="0043307A">
      <w:pPr>
        <w:pStyle w:val="Corpodetexto"/>
      </w:pPr>
      <w:r>
        <w:t>T</w:t>
      </w:r>
      <w:r w:rsidRPr="00CE0808">
        <w:t xml:space="preserve">he </w:t>
      </w:r>
      <w:r w:rsidR="00F90FA9" w:rsidRPr="00887A78">
        <w:rPr>
          <w:i/>
        </w:rPr>
        <w:t>E</w:t>
      </w:r>
      <w:r w:rsidR="00F90FA9" w:rsidRPr="00887A78">
        <w:rPr>
          <w:i/>
          <w:vertAlign w:val="subscript"/>
        </w:rPr>
        <w:t>n</w:t>
      </w:r>
      <w:r w:rsidR="00F90FA9">
        <w:t xml:space="preserve"> values for Artel are</w:t>
      </w:r>
      <w:r>
        <w:t xml:space="preserve"> presented in the following figures:</w:t>
      </w:r>
    </w:p>
    <w:p w14:paraId="273F3444" w14:textId="77777777" w:rsidR="00BE135B" w:rsidRDefault="00BE135B">
      <w:pPr>
        <w:pStyle w:val="Corpodetexto"/>
      </w:pPr>
    </w:p>
    <w:p w14:paraId="32D8B740" w14:textId="5BCA446C" w:rsidR="006672B4" w:rsidRDefault="00887A78" w:rsidP="0018680C">
      <w:pPr>
        <w:pStyle w:val="Corpodetexto"/>
        <w:rPr>
          <w:b/>
          <w:sz w:val="16"/>
          <w:szCs w:val="16"/>
        </w:rPr>
      </w:pPr>
      <w:r>
        <w:rPr>
          <w:b/>
          <w:noProof/>
          <w:sz w:val="16"/>
          <w:lang w:val="pt-PT" w:eastAsia="pt-PT"/>
        </w:rPr>
        <w:drawing>
          <wp:inline distT="0" distB="0" distL="0" distR="0" wp14:anchorId="09C05944" wp14:editId="2C1BCA53">
            <wp:extent cx="2858974" cy="18669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714" cy="18693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370DE">
        <w:rPr>
          <w:b/>
          <w:sz w:val="16"/>
        </w:rPr>
        <w:t>Figure 4</w:t>
      </w:r>
      <w:r w:rsidR="0043307A" w:rsidRPr="006672B4">
        <w:rPr>
          <w:b/>
          <w:sz w:val="16"/>
          <w:szCs w:val="16"/>
        </w:rPr>
        <w:t>:</w:t>
      </w:r>
      <w:r w:rsidR="0043307A" w:rsidRPr="006672B4">
        <w:rPr>
          <w:b/>
          <w:i/>
          <w:sz w:val="16"/>
          <w:szCs w:val="16"/>
        </w:rPr>
        <w:t xml:space="preserve"> </w:t>
      </w:r>
      <w:r w:rsidR="0043307A" w:rsidRPr="006672B4">
        <w:rPr>
          <w:i/>
          <w:sz w:val="16"/>
          <w:szCs w:val="16"/>
        </w:rPr>
        <w:t>E</w:t>
      </w:r>
      <w:r w:rsidR="0043307A" w:rsidRPr="006672B4">
        <w:rPr>
          <w:i/>
          <w:sz w:val="16"/>
          <w:szCs w:val="16"/>
          <w:vertAlign w:val="subscript"/>
        </w:rPr>
        <w:t>n</w:t>
      </w:r>
      <w:r w:rsidR="0043307A" w:rsidRPr="006672B4">
        <w:rPr>
          <w:sz w:val="16"/>
          <w:szCs w:val="16"/>
        </w:rPr>
        <w:t xml:space="preserve"> Results </w:t>
      </w:r>
      <w:r w:rsidR="0018680C">
        <w:rPr>
          <w:sz w:val="16"/>
          <w:szCs w:val="16"/>
        </w:rPr>
        <w:t xml:space="preserve">for the volume </w:t>
      </w:r>
      <w:r w:rsidR="0043307A" w:rsidRPr="006672B4">
        <w:rPr>
          <w:sz w:val="16"/>
          <w:szCs w:val="16"/>
        </w:rPr>
        <w:t xml:space="preserve">1000 </w:t>
      </w:r>
      <w:r w:rsidR="0043307A" w:rsidRPr="006672B4">
        <w:rPr>
          <w:rFonts w:ascii="Symbol" w:hAnsi="Symbol"/>
          <w:sz w:val="16"/>
          <w:szCs w:val="16"/>
        </w:rPr>
        <w:t></w:t>
      </w:r>
      <w:r w:rsidR="006672B4" w:rsidRPr="006672B4">
        <w:rPr>
          <w:sz w:val="16"/>
          <w:szCs w:val="16"/>
        </w:rPr>
        <w:t xml:space="preserve">L </w:t>
      </w:r>
      <w:r w:rsidR="0018680C">
        <w:rPr>
          <w:sz w:val="16"/>
          <w:szCs w:val="16"/>
        </w:rPr>
        <w:t xml:space="preserve">and considering </w:t>
      </w:r>
      <w:r w:rsidR="006672B4" w:rsidRPr="006672B4">
        <w:rPr>
          <w:sz w:val="16"/>
          <w:szCs w:val="16"/>
        </w:rPr>
        <w:t>Gravimetric</w:t>
      </w:r>
      <w:r w:rsidR="0018680C">
        <w:rPr>
          <w:sz w:val="16"/>
          <w:szCs w:val="16"/>
        </w:rPr>
        <w:t xml:space="preserve"> method</w:t>
      </w:r>
    </w:p>
    <w:p w14:paraId="76AA476A" w14:textId="77777777" w:rsidR="006672B4" w:rsidRDefault="006672B4" w:rsidP="006672B4">
      <w:pPr>
        <w:pStyle w:val="Corpodetexto"/>
        <w:rPr>
          <w:b/>
          <w:sz w:val="16"/>
          <w:szCs w:val="16"/>
        </w:rPr>
      </w:pPr>
    </w:p>
    <w:p w14:paraId="174A6A78" w14:textId="522C7EDC" w:rsidR="006672B4" w:rsidRDefault="00887A78" w:rsidP="006672B4">
      <w:pPr>
        <w:pStyle w:val="Corpodetexto"/>
        <w:rPr>
          <w:b/>
          <w:sz w:val="16"/>
          <w:szCs w:val="16"/>
        </w:rPr>
      </w:pPr>
      <w:r>
        <w:rPr>
          <w:b/>
          <w:noProof/>
          <w:sz w:val="16"/>
          <w:szCs w:val="16"/>
          <w:lang w:val="pt-PT" w:eastAsia="pt-PT"/>
        </w:rPr>
        <w:lastRenderedPageBreak/>
        <w:drawing>
          <wp:inline distT="0" distB="0" distL="0" distR="0" wp14:anchorId="79CA7FE4" wp14:editId="135B6D65">
            <wp:extent cx="2865833" cy="1863920"/>
            <wp:effectExtent l="0" t="0" r="0" b="317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528" cy="18643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169CDB" w14:textId="10FBC627" w:rsidR="006672B4" w:rsidRPr="00075711" w:rsidRDefault="006672B4" w:rsidP="00075711">
      <w:pPr>
        <w:pStyle w:val="Cabealho1"/>
        <w:rPr>
          <w:b w:val="0"/>
          <w:sz w:val="16"/>
          <w:szCs w:val="16"/>
        </w:rPr>
      </w:pPr>
      <w:r>
        <w:rPr>
          <w:sz w:val="16"/>
        </w:rPr>
        <w:t xml:space="preserve">Figure </w:t>
      </w:r>
      <w:r w:rsidR="00D370DE">
        <w:rPr>
          <w:sz w:val="16"/>
        </w:rPr>
        <w:t>5</w:t>
      </w:r>
      <w:r w:rsidRPr="0043307A">
        <w:rPr>
          <w:b w:val="0"/>
          <w:sz w:val="16"/>
          <w:szCs w:val="16"/>
        </w:rPr>
        <w:t>:</w:t>
      </w:r>
      <w:r w:rsidRPr="0043307A">
        <w:rPr>
          <w:b w:val="0"/>
          <w:i/>
          <w:sz w:val="16"/>
          <w:szCs w:val="16"/>
        </w:rPr>
        <w:t xml:space="preserve"> </w:t>
      </w:r>
      <w:r w:rsidRPr="00075711">
        <w:rPr>
          <w:b w:val="0"/>
          <w:i/>
          <w:sz w:val="16"/>
          <w:szCs w:val="16"/>
        </w:rPr>
        <w:t>E</w:t>
      </w:r>
      <w:r w:rsidRPr="00075711">
        <w:rPr>
          <w:b w:val="0"/>
          <w:i/>
          <w:sz w:val="16"/>
          <w:szCs w:val="16"/>
          <w:vertAlign w:val="subscript"/>
        </w:rPr>
        <w:t>n</w:t>
      </w:r>
      <w:r w:rsidRPr="00075711">
        <w:rPr>
          <w:b w:val="0"/>
          <w:sz w:val="16"/>
          <w:szCs w:val="16"/>
        </w:rPr>
        <w:t xml:space="preserve"> Results </w:t>
      </w:r>
      <w:r w:rsidR="0018680C" w:rsidRPr="00075711">
        <w:rPr>
          <w:b w:val="0"/>
          <w:sz w:val="16"/>
          <w:szCs w:val="16"/>
        </w:rPr>
        <w:t xml:space="preserve">for the volume </w:t>
      </w:r>
      <w:r w:rsidRPr="00075711">
        <w:rPr>
          <w:b w:val="0"/>
          <w:sz w:val="16"/>
          <w:szCs w:val="16"/>
        </w:rPr>
        <w:t xml:space="preserve">100 </w:t>
      </w:r>
      <w:r w:rsidRPr="00075711">
        <w:rPr>
          <w:rFonts w:ascii="Symbol" w:hAnsi="Symbol"/>
          <w:b w:val="0"/>
          <w:sz w:val="16"/>
          <w:szCs w:val="16"/>
        </w:rPr>
        <w:t></w:t>
      </w:r>
      <w:r w:rsidRPr="00075711">
        <w:rPr>
          <w:b w:val="0"/>
          <w:sz w:val="16"/>
          <w:szCs w:val="16"/>
        </w:rPr>
        <w:t xml:space="preserve">L </w:t>
      </w:r>
      <w:r w:rsidR="0018680C" w:rsidRPr="00075711">
        <w:rPr>
          <w:b w:val="0"/>
          <w:sz w:val="16"/>
          <w:szCs w:val="16"/>
        </w:rPr>
        <w:t xml:space="preserve">and considering </w:t>
      </w:r>
      <w:r w:rsidRPr="00075711">
        <w:rPr>
          <w:b w:val="0"/>
          <w:sz w:val="16"/>
          <w:szCs w:val="16"/>
        </w:rPr>
        <w:t>Gravimetric</w:t>
      </w:r>
      <w:r w:rsidR="0018680C" w:rsidRPr="00075711">
        <w:rPr>
          <w:b w:val="0"/>
          <w:sz w:val="16"/>
          <w:szCs w:val="16"/>
        </w:rPr>
        <w:t xml:space="preserve"> method</w:t>
      </w:r>
    </w:p>
    <w:p w14:paraId="00EAD58C" w14:textId="77777777" w:rsidR="0018680C" w:rsidRPr="00F90FA9" w:rsidRDefault="0018680C" w:rsidP="00F90FA9">
      <w:pPr>
        <w:rPr>
          <w:b/>
        </w:rPr>
      </w:pPr>
    </w:p>
    <w:p w14:paraId="51ACB94C" w14:textId="2D413007" w:rsidR="0043307A" w:rsidRDefault="00887A78">
      <w:pPr>
        <w:pStyle w:val="Corpodetexto"/>
        <w:keepNext/>
      </w:pPr>
      <w:r>
        <w:rPr>
          <w:noProof/>
          <w:lang w:val="pt-PT" w:eastAsia="pt-PT"/>
        </w:rPr>
        <w:drawing>
          <wp:inline distT="0" distB="0" distL="0" distR="0" wp14:anchorId="21925710" wp14:editId="660E2FDE">
            <wp:extent cx="2948522" cy="1917700"/>
            <wp:effectExtent l="0" t="0" r="4445" b="635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830" cy="19231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2D544B" w14:textId="350FF05B" w:rsidR="006672B4" w:rsidRPr="005560CF" w:rsidRDefault="006672B4" w:rsidP="005560CF">
      <w:pPr>
        <w:pStyle w:val="Corpodetexto"/>
        <w:jc w:val="left"/>
        <w:rPr>
          <w:b/>
          <w:sz w:val="16"/>
          <w:szCs w:val="16"/>
        </w:rPr>
      </w:pPr>
      <w:r w:rsidRPr="00F90FA9">
        <w:rPr>
          <w:b/>
          <w:sz w:val="16"/>
        </w:rPr>
        <w:t xml:space="preserve">Figure </w:t>
      </w:r>
      <w:r w:rsidR="00D370DE" w:rsidRPr="00F90FA9">
        <w:rPr>
          <w:b/>
          <w:sz w:val="16"/>
        </w:rPr>
        <w:t>6</w:t>
      </w:r>
      <w:r w:rsidRPr="00F90FA9">
        <w:rPr>
          <w:b/>
          <w:sz w:val="16"/>
          <w:szCs w:val="16"/>
        </w:rPr>
        <w:t>:</w:t>
      </w:r>
      <w:r w:rsidRPr="0043307A">
        <w:rPr>
          <w:i/>
          <w:sz w:val="16"/>
          <w:szCs w:val="16"/>
        </w:rPr>
        <w:t xml:space="preserve"> </w:t>
      </w:r>
      <w:r w:rsidR="00F90FA9" w:rsidRPr="006672B4">
        <w:rPr>
          <w:i/>
          <w:sz w:val="16"/>
          <w:szCs w:val="16"/>
        </w:rPr>
        <w:t>E</w:t>
      </w:r>
      <w:r w:rsidR="00F90FA9" w:rsidRPr="006672B4">
        <w:rPr>
          <w:i/>
          <w:sz w:val="16"/>
          <w:szCs w:val="16"/>
          <w:vertAlign w:val="subscript"/>
        </w:rPr>
        <w:t>n</w:t>
      </w:r>
      <w:r w:rsidR="00F90FA9" w:rsidRPr="006672B4">
        <w:rPr>
          <w:sz w:val="16"/>
          <w:szCs w:val="16"/>
        </w:rPr>
        <w:t xml:space="preserve"> Results </w:t>
      </w:r>
      <w:r w:rsidR="00F90FA9">
        <w:rPr>
          <w:sz w:val="16"/>
          <w:szCs w:val="16"/>
        </w:rPr>
        <w:t>for the volume 10</w:t>
      </w:r>
      <w:r w:rsidR="00F90FA9" w:rsidRPr="006672B4">
        <w:rPr>
          <w:sz w:val="16"/>
          <w:szCs w:val="16"/>
        </w:rPr>
        <w:t xml:space="preserve"> </w:t>
      </w:r>
      <w:r w:rsidR="00F90FA9" w:rsidRPr="006672B4">
        <w:rPr>
          <w:rFonts w:ascii="Symbol" w:hAnsi="Symbol"/>
          <w:sz w:val="16"/>
          <w:szCs w:val="16"/>
        </w:rPr>
        <w:t></w:t>
      </w:r>
      <w:r w:rsidR="00F90FA9" w:rsidRPr="006672B4">
        <w:rPr>
          <w:sz w:val="16"/>
          <w:szCs w:val="16"/>
        </w:rPr>
        <w:t xml:space="preserve">L </w:t>
      </w:r>
      <w:r w:rsidR="00F90FA9">
        <w:rPr>
          <w:sz w:val="16"/>
          <w:szCs w:val="16"/>
        </w:rPr>
        <w:t xml:space="preserve">and considering </w:t>
      </w:r>
      <w:r w:rsidR="00F90FA9" w:rsidRPr="006672B4">
        <w:rPr>
          <w:sz w:val="16"/>
          <w:szCs w:val="16"/>
        </w:rPr>
        <w:t>Gravimetric</w:t>
      </w:r>
      <w:r w:rsidR="00F90FA9">
        <w:rPr>
          <w:sz w:val="16"/>
          <w:szCs w:val="16"/>
        </w:rPr>
        <w:t xml:space="preserve"> method</w:t>
      </w:r>
    </w:p>
    <w:p w14:paraId="4AEF7F6D" w14:textId="77777777" w:rsidR="006672B4" w:rsidRDefault="006672B4">
      <w:pPr>
        <w:pStyle w:val="Corpodetexto"/>
        <w:keepNext/>
      </w:pPr>
    </w:p>
    <w:p w14:paraId="250C4184" w14:textId="26D74F15" w:rsidR="006672B4" w:rsidRDefault="00887A78">
      <w:pPr>
        <w:pStyle w:val="Corpodetexto"/>
        <w:keepNext/>
      </w:pPr>
      <w:r>
        <w:rPr>
          <w:noProof/>
          <w:lang w:val="pt-PT" w:eastAsia="pt-PT"/>
        </w:rPr>
        <w:drawing>
          <wp:inline distT="0" distB="0" distL="0" distR="0" wp14:anchorId="69E4ACC5" wp14:editId="72E5090D">
            <wp:extent cx="2921921" cy="190500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158" cy="19038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9AFB3E" w14:textId="33958005" w:rsidR="006672B4" w:rsidRPr="00A12E51" w:rsidRDefault="006672B4" w:rsidP="006672B4">
      <w:pPr>
        <w:pStyle w:val="Cabealho1"/>
        <w:rPr>
          <w:sz w:val="16"/>
        </w:rPr>
      </w:pPr>
      <w:r>
        <w:rPr>
          <w:sz w:val="16"/>
        </w:rPr>
        <w:t xml:space="preserve">Figure </w:t>
      </w:r>
      <w:r w:rsidR="00D370DE">
        <w:rPr>
          <w:sz w:val="16"/>
        </w:rPr>
        <w:t>7</w:t>
      </w:r>
      <w:r w:rsidRPr="0043307A">
        <w:rPr>
          <w:b w:val="0"/>
          <w:sz w:val="16"/>
          <w:szCs w:val="16"/>
        </w:rPr>
        <w:t>:</w:t>
      </w:r>
      <w:r w:rsidRPr="0043307A">
        <w:rPr>
          <w:b w:val="0"/>
          <w:i/>
          <w:sz w:val="16"/>
          <w:szCs w:val="16"/>
        </w:rPr>
        <w:t xml:space="preserve"> </w:t>
      </w:r>
      <w:r w:rsidR="00075711" w:rsidRPr="00075711">
        <w:rPr>
          <w:b w:val="0"/>
          <w:i/>
          <w:sz w:val="16"/>
          <w:szCs w:val="16"/>
        </w:rPr>
        <w:t>E</w:t>
      </w:r>
      <w:r w:rsidR="00075711" w:rsidRPr="00075711">
        <w:rPr>
          <w:b w:val="0"/>
          <w:i/>
          <w:sz w:val="16"/>
          <w:szCs w:val="16"/>
          <w:vertAlign w:val="subscript"/>
        </w:rPr>
        <w:t>n</w:t>
      </w:r>
      <w:r w:rsidR="00075711" w:rsidRPr="00075711">
        <w:rPr>
          <w:b w:val="0"/>
          <w:sz w:val="16"/>
          <w:szCs w:val="16"/>
        </w:rPr>
        <w:t xml:space="preserve"> Results for the volume 0.1 </w:t>
      </w:r>
      <w:r w:rsidR="00075711" w:rsidRPr="00075711">
        <w:rPr>
          <w:rFonts w:ascii="Symbol" w:hAnsi="Symbol"/>
          <w:b w:val="0"/>
          <w:sz w:val="16"/>
          <w:szCs w:val="16"/>
        </w:rPr>
        <w:t></w:t>
      </w:r>
      <w:r w:rsidR="00075711" w:rsidRPr="00075711">
        <w:rPr>
          <w:b w:val="0"/>
          <w:sz w:val="16"/>
          <w:szCs w:val="16"/>
        </w:rPr>
        <w:t>L and considering Gravimetric method</w:t>
      </w:r>
    </w:p>
    <w:p w14:paraId="4A3E3799" w14:textId="77777777" w:rsidR="006672B4" w:rsidRDefault="006672B4">
      <w:pPr>
        <w:pStyle w:val="Corpodetexto"/>
        <w:keepNext/>
      </w:pPr>
    </w:p>
    <w:p w14:paraId="348FC22B" w14:textId="77777777" w:rsidR="0058579F" w:rsidRDefault="0058579F" w:rsidP="0058579F">
      <w:pPr>
        <w:pStyle w:val="Corpodetexto"/>
        <w:keepNext/>
      </w:pPr>
      <w:r>
        <w:t xml:space="preserve">The majority of the results are consistent. The worst case scenario is for the 1000 </w:t>
      </w:r>
      <w:r w:rsidRPr="006672B4">
        <w:rPr>
          <w:rFonts w:ascii="Symbol" w:hAnsi="Symbol"/>
        </w:rPr>
        <w:t></w:t>
      </w:r>
      <w:r>
        <w:t>l micropipette due to operator influence in pipetting.</w:t>
      </w:r>
    </w:p>
    <w:p w14:paraId="0A18C8FC" w14:textId="77777777" w:rsidR="0058579F" w:rsidRDefault="0058579F" w:rsidP="0058579F">
      <w:pPr>
        <w:pStyle w:val="Corpodetexto"/>
        <w:keepNext/>
      </w:pPr>
    </w:p>
    <w:p w14:paraId="3B575B58" w14:textId="61EFBCD0" w:rsidR="0058579F" w:rsidRDefault="0058579F">
      <w:pPr>
        <w:pStyle w:val="Corpodetexto"/>
        <w:keepNext/>
      </w:pPr>
      <w:r>
        <w:t>Measurements were also performed at 1</w:t>
      </w:r>
      <w:r w:rsidRPr="0058579F">
        <w:t xml:space="preserve"> </w:t>
      </w:r>
      <w:r w:rsidRPr="0058579F">
        <w:rPr>
          <w:rFonts w:ascii="Symbol" w:hAnsi="Symbol"/>
        </w:rPr>
        <w:t></w:t>
      </w:r>
      <w:r>
        <w:t>L</w:t>
      </w:r>
      <w:r>
        <w:t xml:space="preserve"> and 0,2 </w:t>
      </w:r>
      <w:r w:rsidRPr="0058579F">
        <w:rPr>
          <w:rFonts w:ascii="Symbol" w:hAnsi="Symbol"/>
        </w:rPr>
        <w:t></w:t>
      </w:r>
      <w:r>
        <w:t>L and these results can be found in [2].</w:t>
      </w:r>
    </w:p>
    <w:p w14:paraId="2B373521" w14:textId="77777777" w:rsidR="0058579F" w:rsidRDefault="0058579F">
      <w:pPr>
        <w:pStyle w:val="Corpodetexto"/>
        <w:keepNext/>
      </w:pPr>
    </w:p>
    <w:p w14:paraId="16A774EE" w14:textId="77777777" w:rsidR="006672B4" w:rsidRDefault="006672B4">
      <w:pPr>
        <w:pStyle w:val="Corpodetexto"/>
        <w:keepNext/>
      </w:pPr>
    </w:p>
    <w:p w14:paraId="4E50DA04" w14:textId="39739D59" w:rsidR="006672B4" w:rsidRDefault="006672B4" w:rsidP="006672B4">
      <w:pPr>
        <w:pStyle w:val="Corpodetexto"/>
        <w:rPr>
          <w:i/>
        </w:rPr>
      </w:pPr>
      <w:r>
        <w:rPr>
          <w:i/>
        </w:rPr>
        <w:t xml:space="preserve">5.2 </w:t>
      </w:r>
      <w:r w:rsidR="00887A78" w:rsidRPr="00887A78">
        <w:rPr>
          <w:i/>
        </w:rPr>
        <w:t>E</w:t>
      </w:r>
      <w:r w:rsidR="00887A78" w:rsidRPr="00887A78">
        <w:rPr>
          <w:i/>
          <w:vertAlign w:val="subscript"/>
        </w:rPr>
        <w:t>n</w:t>
      </w:r>
      <w:r w:rsidR="00887A78">
        <w:rPr>
          <w:i/>
        </w:rPr>
        <w:t xml:space="preserve"> values</w:t>
      </w:r>
      <w:r w:rsidRPr="0043307A">
        <w:rPr>
          <w:i/>
        </w:rPr>
        <w:t xml:space="preserve"> </w:t>
      </w:r>
      <w:r w:rsidR="00887A78">
        <w:rPr>
          <w:i/>
        </w:rPr>
        <w:t>for</w:t>
      </w:r>
      <w:r w:rsidRPr="0043307A">
        <w:rPr>
          <w:i/>
        </w:rPr>
        <w:t xml:space="preserve"> </w:t>
      </w:r>
      <w:r>
        <w:rPr>
          <w:i/>
        </w:rPr>
        <w:t>photometric</w:t>
      </w:r>
      <w:r w:rsidRPr="0043307A">
        <w:rPr>
          <w:i/>
        </w:rPr>
        <w:t xml:space="preserve"> method</w:t>
      </w:r>
    </w:p>
    <w:p w14:paraId="55991AF7" w14:textId="2281BE7E" w:rsidR="006672B4" w:rsidRDefault="006672B4" w:rsidP="006672B4">
      <w:pPr>
        <w:pStyle w:val="Corpodetexto"/>
      </w:pPr>
      <w:r>
        <w:t>T</w:t>
      </w:r>
      <w:r w:rsidRPr="00CE0808">
        <w:t xml:space="preserve">he </w:t>
      </w:r>
      <w:r w:rsidR="00F90FA9" w:rsidRPr="00F90FA9">
        <w:rPr>
          <w:i/>
        </w:rPr>
        <w:t>E</w:t>
      </w:r>
      <w:r w:rsidR="00F90FA9" w:rsidRPr="00F90FA9">
        <w:rPr>
          <w:i/>
          <w:vertAlign w:val="subscript"/>
        </w:rPr>
        <w:t>n</w:t>
      </w:r>
      <w:r w:rsidR="00F90FA9">
        <w:t xml:space="preserve"> values for Artel </w:t>
      </w:r>
      <w:r>
        <w:t>are presented in the following figures:</w:t>
      </w:r>
    </w:p>
    <w:p w14:paraId="08FD81CB" w14:textId="7C4B6CDF" w:rsidR="006672B4" w:rsidRDefault="00887A78">
      <w:pPr>
        <w:pStyle w:val="Corpodetexto"/>
        <w:keepNext/>
      </w:pPr>
      <w:r>
        <w:rPr>
          <w:noProof/>
          <w:lang w:val="pt-PT" w:eastAsia="pt-PT"/>
        </w:rPr>
        <w:lastRenderedPageBreak/>
        <w:drawing>
          <wp:inline distT="0" distB="0" distL="0" distR="0" wp14:anchorId="185ED417" wp14:editId="67A0AFDB">
            <wp:extent cx="2961068" cy="1916804"/>
            <wp:effectExtent l="0" t="0" r="0" b="762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522" cy="19158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BF4EB7" w14:textId="3C5EF964" w:rsidR="006672B4" w:rsidRPr="005560CF" w:rsidRDefault="006672B4" w:rsidP="005560CF">
      <w:pPr>
        <w:pStyle w:val="Cabealho1"/>
        <w:rPr>
          <w:sz w:val="16"/>
        </w:rPr>
      </w:pPr>
      <w:r w:rsidRPr="006672B4">
        <w:rPr>
          <w:sz w:val="16"/>
        </w:rPr>
        <w:t xml:space="preserve">Figure </w:t>
      </w:r>
      <w:r w:rsidR="00D370DE">
        <w:rPr>
          <w:sz w:val="16"/>
        </w:rPr>
        <w:t>8</w:t>
      </w:r>
      <w:r w:rsidRPr="006672B4">
        <w:rPr>
          <w:sz w:val="16"/>
          <w:szCs w:val="16"/>
        </w:rPr>
        <w:t>:</w:t>
      </w:r>
      <w:r w:rsidR="00075711" w:rsidRPr="0043307A">
        <w:rPr>
          <w:b w:val="0"/>
          <w:i/>
          <w:sz w:val="16"/>
          <w:szCs w:val="16"/>
        </w:rPr>
        <w:t xml:space="preserve"> </w:t>
      </w:r>
      <w:r w:rsidR="00075711" w:rsidRPr="00075711">
        <w:rPr>
          <w:b w:val="0"/>
          <w:i/>
          <w:sz w:val="16"/>
          <w:szCs w:val="16"/>
        </w:rPr>
        <w:t>E</w:t>
      </w:r>
      <w:r w:rsidR="00075711" w:rsidRPr="00075711">
        <w:rPr>
          <w:b w:val="0"/>
          <w:i/>
          <w:sz w:val="16"/>
          <w:szCs w:val="16"/>
          <w:vertAlign w:val="subscript"/>
        </w:rPr>
        <w:t>n</w:t>
      </w:r>
      <w:r w:rsidR="00075711" w:rsidRPr="00075711">
        <w:rPr>
          <w:b w:val="0"/>
          <w:sz w:val="16"/>
          <w:szCs w:val="16"/>
        </w:rPr>
        <w:t xml:space="preserve"> Results for the volume </w:t>
      </w:r>
      <w:r w:rsidR="00075711">
        <w:rPr>
          <w:b w:val="0"/>
          <w:sz w:val="16"/>
          <w:szCs w:val="16"/>
        </w:rPr>
        <w:t>1000</w:t>
      </w:r>
      <w:r w:rsidR="00075711" w:rsidRPr="00075711">
        <w:rPr>
          <w:b w:val="0"/>
          <w:sz w:val="16"/>
          <w:szCs w:val="16"/>
        </w:rPr>
        <w:t xml:space="preserve"> </w:t>
      </w:r>
      <w:r w:rsidR="00075711" w:rsidRPr="00075711">
        <w:rPr>
          <w:rFonts w:ascii="Symbol" w:hAnsi="Symbol"/>
          <w:b w:val="0"/>
          <w:sz w:val="16"/>
          <w:szCs w:val="16"/>
        </w:rPr>
        <w:t></w:t>
      </w:r>
      <w:r w:rsidR="00075711" w:rsidRPr="00075711">
        <w:rPr>
          <w:b w:val="0"/>
          <w:sz w:val="16"/>
          <w:szCs w:val="16"/>
        </w:rPr>
        <w:t xml:space="preserve">L and considering </w:t>
      </w:r>
      <w:r w:rsidR="00075711">
        <w:rPr>
          <w:b w:val="0"/>
          <w:sz w:val="16"/>
          <w:szCs w:val="16"/>
        </w:rPr>
        <w:t>Volumetric</w:t>
      </w:r>
      <w:r w:rsidR="00075711" w:rsidRPr="00075711">
        <w:rPr>
          <w:b w:val="0"/>
          <w:sz w:val="16"/>
          <w:szCs w:val="16"/>
        </w:rPr>
        <w:t xml:space="preserve"> method</w:t>
      </w:r>
    </w:p>
    <w:p w14:paraId="2A2CDF82" w14:textId="77777777" w:rsidR="006672B4" w:rsidRDefault="006672B4">
      <w:pPr>
        <w:pStyle w:val="Corpodetexto"/>
        <w:keepNext/>
        <w:rPr>
          <w:sz w:val="16"/>
          <w:szCs w:val="16"/>
        </w:rPr>
      </w:pPr>
    </w:p>
    <w:p w14:paraId="5DD4FDAE" w14:textId="7BA26067" w:rsidR="006672B4" w:rsidRDefault="00887A78">
      <w:pPr>
        <w:pStyle w:val="Corpodetexto"/>
        <w:keepNext/>
        <w:rPr>
          <w:sz w:val="16"/>
          <w:szCs w:val="16"/>
        </w:rPr>
      </w:pPr>
      <w:r>
        <w:rPr>
          <w:noProof/>
          <w:sz w:val="16"/>
          <w:szCs w:val="16"/>
          <w:lang w:val="pt-PT" w:eastAsia="pt-PT"/>
        </w:rPr>
        <w:drawing>
          <wp:inline distT="0" distB="0" distL="0" distR="0" wp14:anchorId="55008C82" wp14:editId="0D107BCD">
            <wp:extent cx="2959100" cy="1915530"/>
            <wp:effectExtent l="0" t="0" r="0" b="889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348" cy="19176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DC677F" w14:textId="23AD117E" w:rsidR="006672B4" w:rsidRPr="005560CF" w:rsidRDefault="006672B4" w:rsidP="005560CF">
      <w:pPr>
        <w:pStyle w:val="Cabealho1"/>
        <w:rPr>
          <w:sz w:val="16"/>
        </w:rPr>
      </w:pPr>
      <w:r w:rsidRPr="006672B4">
        <w:rPr>
          <w:sz w:val="16"/>
        </w:rPr>
        <w:t xml:space="preserve">Figure </w:t>
      </w:r>
      <w:r w:rsidR="00D370DE">
        <w:rPr>
          <w:sz w:val="16"/>
        </w:rPr>
        <w:t>9</w:t>
      </w:r>
      <w:r w:rsidRPr="006672B4">
        <w:rPr>
          <w:sz w:val="16"/>
          <w:szCs w:val="16"/>
        </w:rPr>
        <w:t>:</w:t>
      </w:r>
      <w:r w:rsidRPr="006672B4">
        <w:rPr>
          <w:i/>
          <w:sz w:val="16"/>
          <w:szCs w:val="16"/>
        </w:rPr>
        <w:t xml:space="preserve"> </w:t>
      </w:r>
      <w:r w:rsidR="00075711" w:rsidRPr="00075711">
        <w:rPr>
          <w:b w:val="0"/>
          <w:i/>
          <w:sz w:val="16"/>
          <w:szCs w:val="16"/>
        </w:rPr>
        <w:t>E</w:t>
      </w:r>
      <w:r w:rsidR="00075711" w:rsidRPr="00075711">
        <w:rPr>
          <w:b w:val="0"/>
          <w:i/>
          <w:sz w:val="16"/>
          <w:szCs w:val="16"/>
          <w:vertAlign w:val="subscript"/>
        </w:rPr>
        <w:t>n</w:t>
      </w:r>
      <w:r w:rsidR="00075711" w:rsidRPr="00075711">
        <w:rPr>
          <w:b w:val="0"/>
          <w:sz w:val="16"/>
          <w:szCs w:val="16"/>
        </w:rPr>
        <w:t xml:space="preserve"> Results for the volume </w:t>
      </w:r>
      <w:r w:rsidR="00075711">
        <w:rPr>
          <w:b w:val="0"/>
          <w:sz w:val="16"/>
          <w:szCs w:val="16"/>
        </w:rPr>
        <w:t>100</w:t>
      </w:r>
      <w:r w:rsidR="00075711" w:rsidRPr="00075711">
        <w:rPr>
          <w:b w:val="0"/>
          <w:sz w:val="16"/>
          <w:szCs w:val="16"/>
        </w:rPr>
        <w:t xml:space="preserve"> </w:t>
      </w:r>
      <w:r w:rsidR="00075711" w:rsidRPr="00075711">
        <w:rPr>
          <w:rFonts w:ascii="Symbol" w:hAnsi="Symbol"/>
          <w:b w:val="0"/>
          <w:sz w:val="16"/>
          <w:szCs w:val="16"/>
        </w:rPr>
        <w:t></w:t>
      </w:r>
      <w:r w:rsidR="00075711" w:rsidRPr="00075711">
        <w:rPr>
          <w:b w:val="0"/>
          <w:sz w:val="16"/>
          <w:szCs w:val="16"/>
        </w:rPr>
        <w:t xml:space="preserve">L and considering </w:t>
      </w:r>
      <w:r w:rsidR="00075711">
        <w:rPr>
          <w:b w:val="0"/>
          <w:sz w:val="16"/>
          <w:szCs w:val="16"/>
        </w:rPr>
        <w:t>Volumetric</w:t>
      </w:r>
      <w:r w:rsidR="00075711" w:rsidRPr="00075711">
        <w:rPr>
          <w:b w:val="0"/>
          <w:sz w:val="16"/>
          <w:szCs w:val="16"/>
        </w:rPr>
        <w:t xml:space="preserve"> method</w:t>
      </w:r>
    </w:p>
    <w:p w14:paraId="52FF591E" w14:textId="77777777" w:rsidR="006672B4" w:rsidRDefault="006672B4" w:rsidP="006672B4">
      <w:pPr>
        <w:pStyle w:val="Corpodetexto"/>
        <w:keepNext/>
        <w:rPr>
          <w:sz w:val="16"/>
          <w:szCs w:val="16"/>
        </w:rPr>
      </w:pPr>
    </w:p>
    <w:p w14:paraId="290ABA8D" w14:textId="0AFA2DD9" w:rsidR="006672B4" w:rsidRDefault="00887A78" w:rsidP="006672B4">
      <w:pPr>
        <w:pStyle w:val="Corpodetexto"/>
        <w:keepNext/>
        <w:rPr>
          <w:sz w:val="16"/>
          <w:szCs w:val="16"/>
        </w:rPr>
      </w:pPr>
      <w:r>
        <w:rPr>
          <w:noProof/>
          <w:sz w:val="16"/>
          <w:szCs w:val="16"/>
          <w:lang w:val="pt-PT" w:eastAsia="pt-PT"/>
        </w:rPr>
        <w:drawing>
          <wp:inline distT="0" distB="0" distL="0" distR="0" wp14:anchorId="3FC98DFA" wp14:editId="2D566458">
            <wp:extent cx="2932608" cy="1898381"/>
            <wp:effectExtent l="0" t="0" r="1270" b="698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154" cy="18967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255D0E" w14:textId="7200A5F9" w:rsidR="00075711" w:rsidRPr="00A12E51" w:rsidRDefault="006672B4" w:rsidP="00075711">
      <w:pPr>
        <w:pStyle w:val="Cabealho1"/>
        <w:rPr>
          <w:sz w:val="16"/>
        </w:rPr>
      </w:pPr>
      <w:r w:rsidRPr="006672B4">
        <w:rPr>
          <w:sz w:val="16"/>
        </w:rPr>
        <w:t xml:space="preserve">Figure </w:t>
      </w:r>
      <w:r w:rsidR="00D370DE">
        <w:rPr>
          <w:sz w:val="16"/>
        </w:rPr>
        <w:t>10</w:t>
      </w:r>
      <w:r w:rsidRPr="006672B4">
        <w:rPr>
          <w:sz w:val="16"/>
          <w:szCs w:val="16"/>
        </w:rPr>
        <w:t>:</w:t>
      </w:r>
      <w:r w:rsidRPr="006672B4">
        <w:rPr>
          <w:i/>
          <w:sz w:val="16"/>
          <w:szCs w:val="16"/>
        </w:rPr>
        <w:t xml:space="preserve"> </w:t>
      </w:r>
      <w:r w:rsidR="00075711" w:rsidRPr="00075711">
        <w:rPr>
          <w:b w:val="0"/>
          <w:i/>
          <w:sz w:val="16"/>
          <w:szCs w:val="16"/>
        </w:rPr>
        <w:t>E</w:t>
      </w:r>
      <w:r w:rsidR="00075711" w:rsidRPr="00075711">
        <w:rPr>
          <w:b w:val="0"/>
          <w:i/>
          <w:sz w:val="16"/>
          <w:szCs w:val="16"/>
          <w:vertAlign w:val="subscript"/>
        </w:rPr>
        <w:t>n</w:t>
      </w:r>
      <w:r w:rsidR="00075711" w:rsidRPr="00075711">
        <w:rPr>
          <w:b w:val="0"/>
          <w:sz w:val="16"/>
          <w:szCs w:val="16"/>
        </w:rPr>
        <w:t xml:space="preserve"> Results for the volume </w:t>
      </w:r>
      <w:r w:rsidR="00075711">
        <w:rPr>
          <w:b w:val="0"/>
          <w:sz w:val="16"/>
          <w:szCs w:val="16"/>
        </w:rPr>
        <w:t>10</w:t>
      </w:r>
      <w:r w:rsidR="00075711" w:rsidRPr="00075711">
        <w:rPr>
          <w:b w:val="0"/>
          <w:sz w:val="16"/>
          <w:szCs w:val="16"/>
        </w:rPr>
        <w:t xml:space="preserve"> </w:t>
      </w:r>
      <w:r w:rsidR="00075711" w:rsidRPr="00075711">
        <w:rPr>
          <w:rFonts w:ascii="Symbol" w:hAnsi="Symbol"/>
          <w:b w:val="0"/>
          <w:sz w:val="16"/>
          <w:szCs w:val="16"/>
        </w:rPr>
        <w:t></w:t>
      </w:r>
      <w:r w:rsidR="00075711" w:rsidRPr="00075711">
        <w:rPr>
          <w:b w:val="0"/>
          <w:sz w:val="16"/>
          <w:szCs w:val="16"/>
        </w:rPr>
        <w:t xml:space="preserve">L and considering </w:t>
      </w:r>
      <w:r w:rsidR="00075711">
        <w:rPr>
          <w:b w:val="0"/>
          <w:sz w:val="16"/>
          <w:szCs w:val="16"/>
        </w:rPr>
        <w:t>Volumetric</w:t>
      </w:r>
      <w:r w:rsidR="00075711" w:rsidRPr="00075711">
        <w:rPr>
          <w:b w:val="0"/>
          <w:sz w:val="16"/>
          <w:szCs w:val="16"/>
        </w:rPr>
        <w:t xml:space="preserve"> method</w:t>
      </w:r>
    </w:p>
    <w:p w14:paraId="3835B4CA" w14:textId="312AC070" w:rsidR="006672B4" w:rsidRDefault="006672B4" w:rsidP="006672B4">
      <w:pPr>
        <w:pStyle w:val="Corpodetexto"/>
        <w:keepNext/>
        <w:rPr>
          <w:sz w:val="16"/>
          <w:szCs w:val="16"/>
        </w:rPr>
      </w:pPr>
    </w:p>
    <w:p w14:paraId="7F656F23" w14:textId="097B44D8" w:rsidR="006672B4" w:rsidRDefault="00893575" w:rsidP="006672B4">
      <w:pPr>
        <w:pStyle w:val="Corpodetexto"/>
        <w:keepNext/>
        <w:rPr>
          <w:sz w:val="16"/>
          <w:szCs w:val="16"/>
        </w:rPr>
      </w:pPr>
      <w:r>
        <w:rPr>
          <w:noProof/>
          <w:sz w:val="16"/>
          <w:szCs w:val="16"/>
          <w:lang w:val="pt-PT" w:eastAsia="pt-PT"/>
        </w:rPr>
        <w:drawing>
          <wp:inline distT="0" distB="0" distL="0" distR="0" wp14:anchorId="1392D0B7" wp14:editId="1A5568D7">
            <wp:extent cx="3006615" cy="1948158"/>
            <wp:effectExtent l="0" t="0" r="381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040" cy="19497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6785F9" w14:textId="7F230E04" w:rsidR="00075711" w:rsidRPr="00A12E51" w:rsidRDefault="009432ED" w:rsidP="00075711">
      <w:pPr>
        <w:pStyle w:val="Cabealho1"/>
        <w:rPr>
          <w:sz w:val="16"/>
        </w:rPr>
      </w:pPr>
      <w:r w:rsidRPr="006672B4">
        <w:rPr>
          <w:sz w:val="16"/>
        </w:rPr>
        <w:t xml:space="preserve">Figure </w:t>
      </w:r>
      <w:r w:rsidR="00D370DE">
        <w:rPr>
          <w:sz w:val="16"/>
        </w:rPr>
        <w:t>11</w:t>
      </w:r>
      <w:r w:rsidRPr="006672B4">
        <w:rPr>
          <w:sz w:val="16"/>
          <w:szCs w:val="16"/>
        </w:rPr>
        <w:t>:</w:t>
      </w:r>
      <w:r w:rsidRPr="006672B4">
        <w:rPr>
          <w:i/>
          <w:sz w:val="16"/>
          <w:szCs w:val="16"/>
        </w:rPr>
        <w:t xml:space="preserve"> </w:t>
      </w:r>
      <w:r w:rsidR="00075711" w:rsidRPr="00075711">
        <w:rPr>
          <w:b w:val="0"/>
          <w:i/>
          <w:sz w:val="16"/>
          <w:szCs w:val="16"/>
        </w:rPr>
        <w:t>E</w:t>
      </w:r>
      <w:r w:rsidR="00075711" w:rsidRPr="00075711">
        <w:rPr>
          <w:b w:val="0"/>
          <w:i/>
          <w:sz w:val="16"/>
          <w:szCs w:val="16"/>
          <w:vertAlign w:val="subscript"/>
        </w:rPr>
        <w:t>n</w:t>
      </w:r>
      <w:r w:rsidR="00075711" w:rsidRPr="00075711">
        <w:rPr>
          <w:b w:val="0"/>
          <w:sz w:val="16"/>
          <w:szCs w:val="16"/>
        </w:rPr>
        <w:t xml:space="preserve"> Results for the volume </w:t>
      </w:r>
      <w:r w:rsidR="00075711">
        <w:rPr>
          <w:b w:val="0"/>
          <w:sz w:val="16"/>
          <w:szCs w:val="16"/>
        </w:rPr>
        <w:t>0.1</w:t>
      </w:r>
      <w:r w:rsidR="00075711" w:rsidRPr="00075711">
        <w:rPr>
          <w:b w:val="0"/>
          <w:sz w:val="16"/>
          <w:szCs w:val="16"/>
        </w:rPr>
        <w:t xml:space="preserve"> </w:t>
      </w:r>
      <w:r w:rsidR="00075711" w:rsidRPr="00075711">
        <w:rPr>
          <w:rFonts w:ascii="Symbol" w:hAnsi="Symbol"/>
          <w:b w:val="0"/>
          <w:sz w:val="16"/>
          <w:szCs w:val="16"/>
        </w:rPr>
        <w:t></w:t>
      </w:r>
      <w:r w:rsidR="00075711" w:rsidRPr="00075711">
        <w:rPr>
          <w:b w:val="0"/>
          <w:sz w:val="16"/>
          <w:szCs w:val="16"/>
        </w:rPr>
        <w:t xml:space="preserve">L and considering </w:t>
      </w:r>
      <w:r w:rsidR="00075711">
        <w:rPr>
          <w:b w:val="0"/>
          <w:sz w:val="16"/>
          <w:szCs w:val="16"/>
        </w:rPr>
        <w:t>Volumetric</w:t>
      </w:r>
      <w:r w:rsidR="00075711" w:rsidRPr="00075711">
        <w:rPr>
          <w:b w:val="0"/>
          <w:sz w:val="16"/>
          <w:szCs w:val="16"/>
        </w:rPr>
        <w:t xml:space="preserve"> method</w:t>
      </w:r>
    </w:p>
    <w:p w14:paraId="405D76A3" w14:textId="71737BF6" w:rsidR="006672B4" w:rsidRDefault="006672B4" w:rsidP="006672B4">
      <w:pPr>
        <w:pStyle w:val="Corpodetexto"/>
        <w:keepNext/>
        <w:rPr>
          <w:sz w:val="16"/>
          <w:szCs w:val="16"/>
        </w:rPr>
      </w:pPr>
    </w:p>
    <w:p w14:paraId="444506B1" w14:textId="271E94BC" w:rsidR="009432ED" w:rsidRDefault="009432ED" w:rsidP="009432ED">
      <w:pPr>
        <w:pStyle w:val="Corpodetexto"/>
        <w:keepNext/>
      </w:pPr>
      <w:r>
        <w:lastRenderedPageBreak/>
        <w:t xml:space="preserve">The majority of the results are consistent. </w:t>
      </w:r>
    </w:p>
    <w:p w14:paraId="627AEDD7" w14:textId="77777777" w:rsidR="006672B4" w:rsidRDefault="006672B4">
      <w:pPr>
        <w:pStyle w:val="Corpodetexto"/>
        <w:keepNext/>
      </w:pPr>
    </w:p>
    <w:p w14:paraId="49C01088" w14:textId="67291A3D" w:rsidR="0058579F" w:rsidRDefault="0058579F">
      <w:pPr>
        <w:pStyle w:val="Corpodetexto"/>
        <w:keepNext/>
      </w:pPr>
      <w:r>
        <w:t>Measurements</w:t>
      </w:r>
      <w:r>
        <w:t xml:space="preserve"> were also performed at 1</w:t>
      </w:r>
      <w:r w:rsidRPr="0058579F">
        <w:t xml:space="preserve"> </w:t>
      </w:r>
      <w:r w:rsidRPr="0058579F">
        <w:rPr>
          <w:rFonts w:ascii="Symbol" w:hAnsi="Symbol"/>
        </w:rPr>
        <w:t></w:t>
      </w:r>
      <w:r>
        <w:t>L</w:t>
      </w:r>
      <w:r>
        <w:t xml:space="preserve"> and 0,2</w:t>
      </w:r>
      <w:r>
        <w:t xml:space="preserve"> </w:t>
      </w:r>
      <w:r w:rsidRPr="0058579F">
        <w:rPr>
          <w:rFonts w:ascii="Symbol" w:hAnsi="Symbol"/>
        </w:rPr>
        <w:t></w:t>
      </w:r>
      <w:r>
        <w:t>L and these results can be found in [2].</w:t>
      </w:r>
    </w:p>
    <w:p w14:paraId="639551A6" w14:textId="77777777" w:rsidR="0058579F" w:rsidRDefault="0058579F">
      <w:pPr>
        <w:pStyle w:val="Corpodetexto"/>
        <w:keepNext/>
      </w:pPr>
    </w:p>
    <w:p w14:paraId="0EF8CD7C" w14:textId="7A48E95E" w:rsidR="009432ED" w:rsidRDefault="009432ED" w:rsidP="009432ED">
      <w:pPr>
        <w:pStyle w:val="Corpodetexto"/>
        <w:rPr>
          <w:i/>
        </w:rPr>
      </w:pPr>
      <w:r>
        <w:rPr>
          <w:i/>
        </w:rPr>
        <w:t xml:space="preserve">5.3 </w:t>
      </w:r>
      <w:r w:rsidR="00887A78">
        <w:rPr>
          <w:i/>
        </w:rPr>
        <w:t>Agreement</w:t>
      </w:r>
      <w:r>
        <w:rPr>
          <w:i/>
        </w:rPr>
        <w:t xml:space="preserve"> of results</w:t>
      </w:r>
    </w:p>
    <w:p w14:paraId="3A4683CC" w14:textId="79FE2B92" w:rsidR="009432ED" w:rsidRPr="009432ED" w:rsidRDefault="009432ED" w:rsidP="009432ED">
      <w:pPr>
        <w:jc w:val="both"/>
        <w:rPr>
          <w:sz w:val="20"/>
        </w:rPr>
      </w:pPr>
      <w:r w:rsidRPr="009432ED">
        <w:rPr>
          <w:sz w:val="20"/>
        </w:rPr>
        <w:t xml:space="preserve">All the results from Artel were </w:t>
      </w:r>
      <w:r w:rsidR="00D370DE" w:rsidRPr="009432ED">
        <w:rPr>
          <w:sz w:val="20"/>
        </w:rPr>
        <w:t>analysed</w:t>
      </w:r>
      <w:r w:rsidRPr="009432ED">
        <w:rPr>
          <w:sz w:val="20"/>
        </w:rPr>
        <w:t xml:space="preserve"> and compiled in figure </w:t>
      </w:r>
      <w:r>
        <w:rPr>
          <w:sz w:val="20"/>
        </w:rPr>
        <w:t>1</w:t>
      </w:r>
      <w:r w:rsidR="00D370DE">
        <w:rPr>
          <w:sz w:val="20"/>
        </w:rPr>
        <w:t>2</w:t>
      </w:r>
      <w:r w:rsidRPr="009432ED">
        <w:rPr>
          <w:sz w:val="20"/>
        </w:rPr>
        <w:t>, which describes the percentage of consistent results for each method at each volume measured of the total runs and operators.</w:t>
      </w:r>
    </w:p>
    <w:p w14:paraId="018DDC3B" w14:textId="77777777" w:rsidR="009432ED" w:rsidRPr="009432ED" w:rsidRDefault="009432ED" w:rsidP="009432ED">
      <w:pPr>
        <w:pStyle w:val="Corpodetexto"/>
        <w:rPr>
          <w:i/>
          <w:lang w:val="en-US"/>
        </w:rPr>
      </w:pPr>
    </w:p>
    <w:p w14:paraId="5B3CC15E" w14:textId="0717A0F1" w:rsidR="009432ED" w:rsidRDefault="00893575">
      <w:pPr>
        <w:pStyle w:val="Corpodetexto"/>
        <w:keepNext/>
      </w:pPr>
      <w:r>
        <w:rPr>
          <w:noProof/>
          <w:lang w:val="pt-PT" w:eastAsia="pt-PT"/>
        </w:rPr>
        <w:drawing>
          <wp:inline distT="0" distB="0" distL="0" distR="0" wp14:anchorId="7144315C" wp14:editId="27359457">
            <wp:extent cx="2869381" cy="1727200"/>
            <wp:effectExtent l="0" t="0" r="7620" b="635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910" cy="17275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05629B" w14:textId="28203491" w:rsidR="003234BD" w:rsidRDefault="003234BD" w:rsidP="003234BD">
      <w:pPr>
        <w:pStyle w:val="Corpodetexto"/>
        <w:keepNext/>
        <w:rPr>
          <w:sz w:val="16"/>
          <w:szCs w:val="16"/>
        </w:rPr>
      </w:pPr>
      <w:r w:rsidRPr="006672B4">
        <w:rPr>
          <w:b/>
          <w:sz w:val="16"/>
        </w:rPr>
        <w:t xml:space="preserve">Figure </w:t>
      </w:r>
      <w:r>
        <w:rPr>
          <w:b/>
          <w:sz w:val="16"/>
        </w:rPr>
        <w:t>1</w:t>
      </w:r>
      <w:r w:rsidR="00D370DE">
        <w:rPr>
          <w:b/>
          <w:sz w:val="16"/>
        </w:rPr>
        <w:t>2</w:t>
      </w:r>
      <w:r w:rsidRPr="006672B4">
        <w:rPr>
          <w:b/>
          <w:sz w:val="16"/>
          <w:szCs w:val="16"/>
        </w:rPr>
        <w:t>:</w:t>
      </w:r>
      <w:r w:rsidRPr="006672B4">
        <w:rPr>
          <w:b/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Agreement between </w:t>
      </w:r>
      <w:r w:rsidR="00D370DE">
        <w:rPr>
          <w:i/>
          <w:sz w:val="16"/>
          <w:szCs w:val="16"/>
        </w:rPr>
        <w:t>laboratories</w:t>
      </w:r>
    </w:p>
    <w:p w14:paraId="2B7A1033" w14:textId="17B30A08" w:rsidR="003234BD" w:rsidRDefault="003234BD">
      <w:pPr>
        <w:pStyle w:val="Cabealho1"/>
      </w:pPr>
    </w:p>
    <w:p w14:paraId="0767BE60" w14:textId="37FA91BB" w:rsidR="003234BD" w:rsidRPr="003234BD" w:rsidRDefault="003234BD" w:rsidP="002F2FB9">
      <w:pPr>
        <w:jc w:val="both"/>
        <w:rPr>
          <w:sz w:val="20"/>
        </w:rPr>
      </w:pPr>
      <w:r w:rsidRPr="003234BD">
        <w:rPr>
          <w:sz w:val="20"/>
        </w:rPr>
        <w:t xml:space="preserve">It can be verified from the figure that the photometric method yields </w:t>
      </w:r>
      <w:r w:rsidR="002F2FB9" w:rsidRPr="003234BD">
        <w:rPr>
          <w:sz w:val="20"/>
        </w:rPr>
        <w:t>98</w:t>
      </w:r>
      <w:r w:rsidR="002F2FB9">
        <w:rPr>
          <w:sz w:val="20"/>
        </w:rPr>
        <w:t> </w:t>
      </w:r>
      <w:r w:rsidRPr="003234BD">
        <w:rPr>
          <w:sz w:val="20"/>
        </w:rPr>
        <w:t>% consistency in the results</w:t>
      </w:r>
      <w:r w:rsidR="002F2FB9">
        <w:rPr>
          <w:sz w:val="20"/>
        </w:rPr>
        <w:t xml:space="preserve"> while f</w:t>
      </w:r>
      <w:r w:rsidRPr="003234BD">
        <w:rPr>
          <w:sz w:val="20"/>
        </w:rPr>
        <w:t xml:space="preserve">or the gravimetric method the value is </w:t>
      </w:r>
      <w:r w:rsidR="002F2FB9" w:rsidRPr="003234BD">
        <w:rPr>
          <w:sz w:val="20"/>
        </w:rPr>
        <w:t>86</w:t>
      </w:r>
      <w:r w:rsidR="002F2FB9">
        <w:rPr>
          <w:sz w:val="20"/>
        </w:rPr>
        <w:t> </w:t>
      </w:r>
      <w:r w:rsidRPr="003234BD">
        <w:rPr>
          <w:sz w:val="20"/>
        </w:rPr>
        <w:t xml:space="preserve">% which means that the majority of the results are consistent, except for the 1000 </w:t>
      </w:r>
      <w:r w:rsidRPr="003234BD">
        <w:rPr>
          <w:rFonts w:ascii="Symbol" w:hAnsi="Symbol"/>
          <w:sz w:val="20"/>
        </w:rPr>
        <w:t></w:t>
      </w:r>
      <w:r w:rsidRPr="003234BD">
        <w:rPr>
          <w:sz w:val="20"/>
        </w:rPr>
        <w:t>L micropipette, w</w:t>
      </w:r>
      <w:r w:rsidR="005560CF">
        <w:rPr>
          <w:sz w:val="20"/>
        </w:rPr>
        <w:t>h</w:t>
      </w:r>
      <w:r w:rsidRPr="003234BD">
        <w:rPr>
          <w:sz w:val="20"/>
        </w:rPr>
        <w:t>ere the worst agreement can be found,</w:t>
      </w:r>
      <w:r w:rsidR="007D16BE">
        <w:rPr>
          <w:sz w:val="20"/>
        </w:rPr>
        <w:t xml:space="preserve"> which is</w:t>
      </w:r>
      <w:r w:rsidRPr="003234BD">
        <w:rPr>
          <w:sz w:val="20"/>
        </w:rPr>
        <w:t xml:space="preserve"> </w:t>
      </w:r>
      <w:r w:rsidR="002F2FB9" w:rsidRPr="003234BD">
        <w:rPr>
          <w:sz w:val="20"/>
        </w:rPr>
        <w:t>40</w:t>
      </w:r>
      <w:r w:rsidR="002F2FB9">
        <w:rPr>
          <w:sz w:val="20"/>
        </w:rPr>
        <w:t> </w:t>
      </w:r>
      <w:r w:rsidRPr="003234BD">
        <w:rPr>
          <w:sz w:val="20"/>
        </w:rPr>
        <w:t>%.</w:t>
      </w:r>
    </w:p>
    <w:p w14:paraId="31FF1216" w14:textId="77777777" w:rsidR="003234BD" w:rsidRPr="003234BD" w:rsidRDefault="003234BD" w:rsidP="003234BD">
      <w:pPr>
        <w:jc w:val="both"/>
        <w:rPr>
          <w:sz w:val="20"/>
        </w:rPr>
      </w:pPr>
    </w:p>
    <w:p w14:paraId="2165AC16" w14:textId="72FF8D7D" w:rsidR="003234BD" w:rsidRPr="003234BD" w:rsidRDefault="003234BD" w:rsidP="003234BD">
      <w:pPr>
        <w:jc w:val="both"/>
        <w:rPr>
          <w:sz w:val="20"/>
        </w:rPr>
      </w:pPr>
      <w:r w:rsidRPr="003234BD">
        <w:rPr>
          <w:sz w:val="20"/>
        </w:rPr>
        <w:t xml:space="preserve">Also, it was observed that each </w:t>
      </w:r>
      <w:r w:rsidR="007D16BE">
        <w:rPr>
          <w:sz w:val="20"/>
        </w:rPr>
        <w:t>operator</w:t>
      </w:r>
      <w:r w:rsidRPr="003234BD">
        <w:rPr>
          <w:sz w:val="20"/>
        </w:rPr>
        <w:t xml:space="preserve"> </w:t>
      </w:r>
      <w:r w:rsidR="00AE5B3C">
        <w:rPr>
          <w:sz w:val="20"/>
        </w:rPr>
        <w:t>has volume determination</w:t>
      </w:r>
      <w:r w:rsidR="00AE5B3C" w:rsidRPr="003234BD">
        <w:rPr>
          <w:sz w:val="20"/>
        </w:rPr>
        <w:t xml:space="preserve"> </w:t>
      </w:r>
      <w:r w:rsidR="007D16BE">
        <w:rPr>
          <w:sz w:val="20"/>
        </w:rPr>
        <w:t>systematically</w:t>
      </w:r>
      <w:r w:rsidRPr="003234BD">
        <w:rPr>
          <w:sz w:val="20"/>
        </w:rPr>
        <w:t xml:space="preserve"> higher or lower</w:t>
      </w:r>
      <w:r w:rsidR="007D16BE">
        <w:rPr>
          <w:sz w:val="20"/>
        </w:rPr>
        <w:t xml:space="preserve"> than the reference value</w:t>
      </w:r>
      <w:r w:rsidRPr="003234BD">
        <w:rPr>
          <w:sz w:val="20"/>
        </w:rPr>
        <w:t>. For example</w:t>
      </w:r>
      <w:r w:rsidR="007D16BE">
        <w:rPr>
          <w:sz w:val="20"/>
        </w:rPr>
        <w:t>,</w:t>
      </w:r>
      <w:r w:rsidRPr="003234BD">
        <w:rPr>
          <w:sz w:val="20"/>
        </w:rPr>
        <w:t xml:space="preserve"> operator KA </w:t>
      </w:r>
      <w:r w:rsidR="00AE5B3C">
        <w:rPr>
          <w:sz w:val="20"/>
        </w:rPr>
        <w:t xml:space="preserve">has in general the smallest normalized error, </w:t>
      </w:r>
      <w:r w:rsidR="007D16BE">
        <w:rPr>
          <w:sz w:val="20"/>
        </w:rPr>
        <w:t>and the</w:t>
      </w:r>
      <w:r w:rsidR="00AE5B3C">
        <w:rPr>
          <w:sz w:val="20"/>
        </w:rPr>
        <w:t xml:space="preserve"> delivered volume is the most consistent with IPQ</w:t>
      </w:r>
      <w:r w:rsidRPr="003234BD">
        <w:rPr>
          <w:sz w:val="20"/>
        </w:rPr>
        <w:t xml:space="preserve">. </w:t>
      </w:r>
      <w:r w:rsidR="007D16BE">
        <w:rPr>
          <w:sz w:val="20"/>
        </w:rPr>
        <w:t xml:space="preserve">This </w:t>
      </w:r>
      <w:r w:rsidRPr="003234BD">
        <w:rPr>
          <w:sz w:val="20"/>
        </w:rPr>
        <w:t xml:space="preserve">might be </w:t>
      </w:r>
      <w:r w:rsidR="007D16BE">
        <w:rPr>
          <w:sz w:val="20"/>
        </w:rPr>
        <w:t xml:space="preserve">due to </w:t>
      </w:r>
      <w:r w:rsidRPr="003234BD">
        <w:rPr>
          <w:sz w:val="20"/>
        </w:rPr>
        <w:t xml:space="preserve">the method of delivery and other bias methodology for liquid delivery </w:t>
      </w:r>
      <w:r w:rsidR="00C10708">
        <w:rPr>
          <w:sz w:val="20"/>
        </w:rPr>
        <w:t xml:space="preserve">which </w:t>
      </w:r>
      <w:r w:rsidRPr="003234BD">
        <w:rPr>
          <w:sz w:val="20"/>
        </w:rPr>
        <w:t>are similar for both operators, mainly the strength necessary for descending the piston of the micropipette.</w:t>
      </w:r>
    </w:p>
    <w:p w14:paraId="54879684" w14:textId="5F935330" w:rsidR="003234BD" w:rsidRDefault="003234BD" w:rsidP="003234BD">
      <w:pPr>
        <w:jc w:val="both"/>
        <w:rPr>
          <w:sz w:val="20"/>
        </w:rPr>
      </w:pPr>
      <w:r w:rsidRPr="003234BD">
        <w:rPr>
          <w:sz w:val="20"/>
        </w:rPr>
        <w:t>The variability of results for large volumes found among the operators reflects the need to include an operator-to-operator standard deviation in the calibration uncertainty and calibration measurement capability.</w:t>
      </w:r>
    </w:p>
    <w:p w14:paraId="37129964" w14:textId="77777777" w:rsidR="003234BD" w:rsidRDefault="003234BD" w:rsidP="003234BD">
      <w:pPr>
        <w:jc w:val="both"/>
        <w:rPr>
          <w:sz w:val="20"/>
        </w:rPr>
      </w:pPr>
    </w:p>
    <w:p w14:paraId="30D55B2B" w14:textId="0D3ACEEB" w:rsidR="003234BD" w:rsidRDefault="003234BD" w:rsidP="003234BD">
      <w:pPr>
        <w:pStyle w:val="Cabealho1"/>
      </w:pPr>
      <w:r>
        <w:t>6. Uncertainty calculations</w:t>
      </w:r>
    </w:p>
    <w:p w14:paraId="5FB23E04" w14:textId="77777777" w:rsidR="003234BD" w:rsidRDefault="003234BD" w:rsidP="003234BD">
      <w:pPr>
        <w:jc w:val="both"/>
        <w:rPr>
          <w:sz w:val="20"/>
        </w:rPr>
      </w:pPr>
    </w:p>
    <w:p w14:paraId="4F36CD54" w14:textId="19AF8D9C" w:rsidR="003234BD" w:rsidRPr="00D370DE" w:rsidRDefault="003234BD" w:rsidP="003234BD">
      <w:pPr>
        <w:jc w:val="both"/>
        <w:rPr>
          <w:sz w:val="20"/>
        </w:rPr>
      </w:pPr>
      <w:r w:rsidRPr="00D370DE">
        <w:rPr>
          <w:sz w:val="20"/>
        </w:rPr>
        <w:t>Both laboratories determined the expanded uncertainty for each method according to the GUM – guide to the expressi</w:t>
      </w:r>
      <w:r w:rsidR="0058579F">
        <w:rPr>
          <w:sz w:val="20"/>
        </w:rPr>
        <w:t>on of measurement uncertainty [6</w:t>
      </w:r>
      <w:r w:rsidRPr="00D370DE">
        <w:rPr>
          <w:sz w:val="20"/>
        </w:rPr>
        <w:t>].</w:t>
      </w:r>
    </w:p>
    <w:p w14:paraId="55926813" w14:textId="6A037DC9" w:rsidR="003234BD" w:rsidRPr="00D370DE" w:rsidRDefault="00D370DE" w:rsidP="00D370DE">
      <w:pPr>
        <w:pStyle w:val="EstiloTtulo1TahomaNegritoEsquerda"/>
        <w:rPr>
          <w:rFonts w:ascii="Times New Roman" w:hAnsi="Times New Roman"/>
          <w:b w:val="0"/>
          <w:bCs w:val="0"/>
          <w:i/>
          <w:sz w:val="20"/>
          <w:szCs w:val="20"/>
          <w:lang w:val="en-AU" w:eastAsia="en-GB"/>
        </w:rPr>
      </w:pPr>
      <w:bookmarkStart w:id="6" w:name="_Toc433634770"/>
      <w:r w:rsidRPr="00D370DE">
        <w:rPr>
          <w:rFonts w:ascii="Times New Roman" w:hAnsi="Times New Roman"/>
          <w:b w:val="0"/>
          <w:bCs w:val="0"/>
          <w:i/>
          <w:sz w:val="20"/>
          <w:szCs w:val="20"/>
          <w:lang w:val="en-AU" w:eastAsia="en-GB"/>
        </w:rPr>
        <w:t>6</w:t>
      </w:r>
      <w:r w:rsidR="003234BD" w:rsidRPr="00D370DE">
        <w:rPr>
          <w:rFonts w:ascii="Times New Roman" w:hAnsi="Times New Roman"/>
          <w:b w:val="0"/>
          <w:bCs w:val="0"/>
          <w:i/>
          <w:sz w:val="20"/>
          <w:szCs w:val="20"/>
          <w:lang w:val="en-AU" w:eastAsia="en-GB"/>
        </w:rPr>
        <w:t>.1 Gravimetric method</w:t>
      </w:r>
      <w:bookmarkEnd w:id="6"/>
    </w:p>
    <w:p w14:paraId="6CAF7379" w14:textId="0F36DCCE" w:rsidR="003234BD" w:rsidRPr="00AC0AC9" w:rsidRDefault="003234BD" w:rsidP="003234BD">
      <w:pPr>
        <w:pStyle w:val="Corpodetexto"/>
      </w:pPr>
      <w:r w:rsidRPr="00AC0AC9">
        <w:t>The sources of uncertainty used by IPQ regarding the gravimetric method are</w:t>
      </w:r>
      <w:r w:rsidR="0058579F">
        <w:t xml:space="preserve"> [7 and 8</w:t>
      </w:r>
      <w:r>
        <w:t>]</w:t>
      </w:r>
      <w:r w:rsidRPr="00AC0AC9">
        <w:t>:</w:t>
      </w:r>
    </w:p>
    <w:p w14:paraId="21EDC93E" w14:textId="77777777" w:rsidR="003234BD" w:rsidRDefault="003234BD" w:rsidP="00D370DE">
      <w:pPr>
        <w:pStyle w:val="Corpodetexto"/>
        <w:numPr>
          <w:ilvl w:val="0"/>
          <w:numId w:val="7"/>
        </w:numPr>
        <w:ind w:left="714" w:hanging="357"/>
      </w:pPr>
      <w:r>
        <w:t>Water temperature</w:t>
      </w:r>
    </w:p>
    <w:p w14:paraId="3A4E12BC" w14:textId="77777777" w:rsidR="003234BD" w:rsidRDefault="003234BD" w:rsidP="00D370DE">
      <w:pPr>
        <w:pStyle w:val="Corpodetexto"/>
        <w:numPr>
          <w:ilvl w:val="0"/>
          <w:numId w:val="7"/>
        </w:numPr>
        <w:ind w:left="714" w:hanging="357"/>
      </w:pPr>
      <w:r>
        <w:t>Water density</w:t>
      </w:r>
    </w:p>
    <w:p w14:paraId="60318D83" w14:textId="77777777" w:rsidR="003234BD" w:rsidRDefault="003234BD" w:rsidP="00D370DE">
      <w:pPr>
        <w:pStyle w:val="Corpodetexto"/>
        <w:numPr>
          <w:ilvl w:val="0"/>
          <w:numId w:val="7"/>
        </w:numPr>
        <w:ind w:left="714" w:hanging="357"/>
      </w:pPr>
      <w:r>
        <w:t>Air density</w:t>
      </w:r>
    </w:p>
    <w:p w14:paraId="680EC4E9" w14:textId="77777777" w:rsidR="003234BD" w:rsidRDefault="003234BD" w:rsidP="00D370DE">
      <w:pPr>
        <w:pStyle w:val="Corpodetexto"/>
        <w:numPr>
          <w:ilvl w:val="0"/>
          <w:numId w:val="7"/>
        </w:numPr>
        <w:ind w:left="714" w:hanging="357"/>
      </w:pPr>
      <w:r>
        <w:t>Mass pieces density</w:t>
      </w:r>
    </w:p>
    <w:p w14:paraId="19A5152F" w14:textId="77777777" w:rsidR="003234BD" w:rsidRDefault="003234BD" w:rsidP="00D370DE">
      <w:pPr>
        <w:pStyle w:val="Corpodetexto"/>
        <w:numPr>
          <w:ilvl w:val="0"/>
          <w:numId w:val="7"/>
        </w:numPr>
        <w:ind w:left="714" w:hanging="357"/>
      </w:pPr>
      <w:r>
        <w:t>Cubic thermal expansion coefficient of the material of the instrument under calibration</w:t>
      </w:r>
    </w:p>
    <w:p w14:paraId="0FAB9E5C" w14:textId="1F0FECBA" w:rsidR="003234BD" w:rsidRDefault="007D16BE" w:rsidP="00D370DE">
      <w:pPr>
        <w:pStyle w:val="Corpodetexto"/>
        <w:numPr>
          <w:ilvl w:val="0"/>
          <w:numId w:val="7"/>
        </w:numPr>
        <w:ind w:left="714" w:hanging="357"/>
      </w:pPr>
      <w:r>
        <w:t>Water e</w:t>
      </w:r>
      <w:r w:rsidR="003234BD">
        <w:t>vaporation</w:t>
      </w:r>
    </w:p>
    <w:p w14:paraId="45E6F3AE" w14:textId="6B56CF11" w:rsidR="003234BD" w:rsidRDefault="007D16BE" w:rsidP="00D370DE">
      <w:pPr>
        <w:pStyle w:val="Corpodetexto"/>
        <w:numPr>
          <w:ilvl w:val="0"/>
          <w:numId w:val="7"/>
        </w:numPr>
        <w:ind w:left="714" w:hanging="357"/>
      </w:pPr>
      <w:r>
        <w:t>Water m</w:t>
      </w:r>
      <w:r w:rsidR="003234BD">
        <w:t>ass</w:t>
      </w:r>
    </w:p>
    <w:p w14:paraId="481F4642" w14:textId="249C6AF9" w:rsidR="003234BD" w:rsidRDefault="003234BD" w:rsidP="00D370DE">
      <w:pPr>
        <w:pStyle w:val="Corpodetexto"/>
        <w:numPr>
          <w:ilvl w:val="0"/>
          <w:numId w:val="7"/>
        </w:numPr>
        <w:ind w:left="714" w:hanging="357"/>
      </w:pPr>
      <w:r>
        <w:t>Measurement repeatability</w:t>
      </w:r>
      <w:r w:rsidR="00AE5B3C">
        <w:t xml:space="preserve"> of volume delivery</w:t>
      </w:r>
    </w:p>
    <w:p w14:paraId="72D728F7" w14:textId="5074C71C" w:rsidR="003234BD" w:rsidRDefault="003234BD" w:rsidP="002F2FB9">
      <w:pPr>
        <w:jc w:val="both"/>
        <w:rPr>
          <w:sz w:val="20"/>
        </w:rPr>
      </w:pPr>
      <w:r w:rsidRPr="00D370DE">
        <w:rPr>
          <w:sz w:val="20"/>
        </w:rPr>
        <w:lastRenderedPageBreak/>
        <w:t xml:space="preserve">Depending on the determined volume there are two main sources of uncertainty: the repeatability for </w:t>
      </w:r>
      <w:r w:rsidR="002F2FB9" w:rsidRPr="00D370DE">
        <w:rPr>
          <w:sz w:val="20"/>
        </w:rPr>
        <w:t>1000</w:t>
      </w:r>
      <w:r w:rsidR="002F2FB9">
        <w:rPr>
          <w:sz w:val="20"/>
        </w:rPr>
        <w:t> </w:t>
      </w:r>
      <w:r w:rsidRPr="00D370DE">
        <w:rPr>
          <w:rFonts w:ascii="Symbol" w:hAnsi="Symbol"/>
          <w:sz w:val="20"/>
        </w:rPr>
        <w:t></w:t>
      </w:r>
      <w:r w:rsidRPr="00D370DE">
        <w:rPr>
          <w:sz w:val="20"/>
        </w:rPr>
        <w:t xml:space="preserve">L to </w:t>
      </w:r>
      <w:r w:rsidR="002F2FB9" w:rsidRPr="00D370DE">
        <w:rPr>
          <w:sz w:val="20"/>
        </w:rPr>
        <w:t>100</w:t>
      </w:r>
      <w:r w:rsidR="002F2FB9">
        <w:rPr>
          <w:sz w:val="20"/>
        </w:rPr>
        <w:t> </w:t>
      </w:r>
      <w:r w:rsidRPr="00D370DE">
        <w:rPr>
          <w:rFonts w:ascii="Symbol" w:hAnsi="Symbol"/>
          <w:sz w:val="20"/>
        </w:rPr>
        <w:t></w:t>
      </w:r>
      <w:r w:rsidRPr="00D370DE">
        <w:rPr>
          <w:sz w:val="20"/>
        </w:rPr>
        <w:t xml:space="preserve">L, and the mass for values lower than </w:t>
      </w:r>
      <w:r w:rsidR="002F2FB9" w:rsidRPr="00D370DE">
        <w:rPr>
          <w:sz w:val="20"/>
        </w:rPr>
        <w:t>100</w:t>
      </w:r>
      <w:r w:rsidR="002F2FB9">
        <w:rPr>
          <w:sz w:val="20"/>
        </w:rPr>
        <w:t> </w:t>
      </w:r>
      <w:r w:rsidRPr="00D370DE">
        <w:rPr>
          <w:rFonts w:ascii="Symbol" w:hAnsi="Symbol"/>
          <w:sz w:val="20"/>
        </w:rPr>
        <w:t></w:t>
      </w:r>
      <w:r w:rsidRPr="00D370DE">
        <w:rPr>
          <w:sz w:val="20"/>
        </w:rPr>
        <w:t>L.</w:t>
      </w:r>
    </w:p>
    <w:p w14:paraId="7360334D" w14:textId="3B2D6E66" w:rsidR="003234BD" w:rsidRPr="00D370DE" w:rsidRDefault="003234BD" w:rsidP="003234BD">
      <w:pPr>
        <w:jc w:val="both"/>
        <w:rPr>
          <w:sz w:val="20"/>
        </w:rPr>
      </w:pPr>
    </w:p>
    <w:p w14:paraId="4C9D130C" w14:textId="77777777" w:rsidR="003234BD" w:rsidRPr="00AC0AC9" w:rsidRDefault="003234BD" w:rsidP="003234BD">
      <w:pPr>
        <w:pStyle w:val="Corpodetexto"/>
      </w:pPr>
      <w:r w:rsidRPr="00AC0AC9">
        <w:t xml:space="preserve">The sources of uncertainty used by </w:t>
      </w:r>
      <w:r>
        <w:t xml:space="preserve">Artel </w:t>
      </w:r>
      <w:r w:rsidRPr="00AC0AC9">
        <w:t>regarding the gravimetric method are:</w:t>
      </w:r>
    </w:p>
    <w:p w14:paraId="40F099C9" w14:textId="77777777" w:rsidR="003234BD" w:rsidRDefault="003234BD" w:rsidP="00D370DE">
      <w:pPr>
        <w:pStyle w:val="Corpodetexto"/>
        <w:numPr>
          <w:ilvl w:val="0"/>
          <w:numId w:val="7"/>
        </w:numPr>
        <w:ind w:left="714" w:hanging="357"/>
      </w:pPr>
      <w:r>
        <w:t>Calibrated mass weights</w:t>
      </w:r>
    </w:p>
    <w:p w14:paraId="69489978" w14:textId="77777777" w:rsidR="003234BD" w:rsidRDefault="003234BD" w:rsidP="00D370DE">
      <w:pPr>
        <w:pStyle w:val="Corpodetexto"/>
        <w:numPr>
          <w:ilvl w:val="0"/>
          <w:numId w:val="7"/>
        </w:numPr>
        <w:ind w:left="714" w:hanging="357"/>
      </w:pPr>
      <w:r>
        <w:t>Balance repeatability and reproducibility</w:t>
      </w:r>
    </w:p>
    <w:p w14:paraId="21348E8D" w14:textId="77777777" w:rsidR="003234BD" w:rsidRDefault="003234BD" w:rsidP="00D370DE">
      <w:pPr>
        <w:pStyle w:val="Corpodetexto"/>
        <w:numPr>
          <w:ilvl w:val="0"/>
          <w:numId w:val="7"/>
        </w:numPr>
        <w:ind w:left="714" w:hanging="357"/>
      </w:pPr>
      <w:r>
        <w:t>Balance resolution</w:t>
      </w:r>
    </w:p>
    <w:p w14:paraId="784D77A8" w14:textId="5A247F72" w:rsidR="003234BD" w:rsidRDefault="007D16BE" w:rsidP="00D370DE">
      <w:pPr>
        <w:pStyle w:val="Corpodetexto"/>
        <w:numPr>
          <w:ilvl w:val="0"/>
          <w:numId w:val="7"/>
        </w:numPr>
        <w:ind w:left="714" w:hanging="357"/>
      </w:pPr>
      <w:r>
        <w:t>Water e</w:t>
      </w:r>
      <w:r w:rsidR="003234BD">
        <w:t>vaporation</w:t>
      </w:r>
    </w:p>
    <w:p w14:paraId="4EF47053" w14:textId="77777777" w:rsidR="003234BD" w:rsidRDefault="003234BD" w:rsidP="00D370DE">
      <w:pPr>
        <w:pStyle w:val="Corpodetexto"/>
        <w:numPr>
          <w:ilvl w:val="0"/>
          <w:numId w:val="7"/>
        </w:numPr>
        <w:ind w:left="714" w:hanging="357"/>
      </w:pPr>
      <w:r>
        <w:t>Z factor</w:t>
      </w:r>
    </w:p>
    <w:p w14:paraId="12860994" w14:textId="77777777" w:rsidR="003234BD" w:rsidRDefault="003234BD" w:rsidP="00D370DE">
      <w:pPr>
        <w:pStyle w:val="Corpodetexto"/>
        <w:numPr>
          <w:ilvl w:val="0"/>
          <w:numId w:val="7"/>
        </w:numPr>
        <w:ind w:left="714" w:hanging="357"/>
      </w:pPr>
      <w:r>
        <w:t>UUT imprecision</w:t>
      </w:r>
    </w:p>
    <w:p w14:paraId="3B2A3C0C" w14:textId="216D1B6A" w:rsidR="003234BD" w:rsidRDefault="003234BD" w:rsidP="00D370DE">
      <w:pPr>
        <w:pStyle w:val="Corpodetexto"/>
        <w:numPr>
          <w:ilvl w:val="0"/>
          <w:numId w:val="7"/>
        </w:numPr>
        <w:ind w:left="714" w:hanging="357"/>
      </w:pPr>
      <w:r>
        <w:t>Measurement repeatability and reproducibility</w:t>
      </w:r>
      <w:r w:rsidR="002F2FB9">
        <w:t>.</w:t>
      </w:r>
    </w:p>
    <w:p w14:paraId="5E4E648F" w14:textId="77777777" w:rsidR="003234BD" w:rsidRDefault="003234BD" w:rsidP="003234BD">
      <w:pPr>
        <w:pStyle w:val="Corpodetexto"/>
        <w:ind w:left="720"/>
      </w:pPr>
    </w:p>
    <w:p w14:paraId="0074B7BE" w14:textId="17D5D763" w:rsidR="003234BD" w:rsidRPr="00D370DE" w:rsidRDefault="005560CF" w:rsidP="00D370DE">
      <w:pPr>
        <w:pStyle w:val="Corpodetexto"/>
        <w:rPr>
          <w:i/>
        </w:rPr>
      </w:pPr>
      <w:bookmarkStart w:id="7" w:name="_Toc433634771"/>
      <w:r>
        <w:rPr>
          <w:i/>
        </w:rPr>
        <w:t>6</w:t>
      </w:r>
      <w:r w:rsidR="003234BD" w:rsidRPr="00D370DE">
        <w:rPr>
          <w:i/>
        </w:rPr>
        <w:t>.2 Photometric method</w:t>
      </w:r>
      <w:bookmarkEnd w:id="7"/>
    </w:p>
    <w:p w14:paraId="1FD8FDAE" w14:textId="36D29991" w:rsidR="003234BD" w:rsidRPr="00D370DE" w:rsidRDefault="003234BD" w:rsidP="00F40EA8">
      <w:pPr>
        <w:jc w:val="both"/>
        <w:rPr>
          <w:sz w:val="20"/>
        </w:rPr>
      </w:pPr>
      <w:r w:rsidRPr="00D370DE">
        <w:rPr>
          <w:sz w:val="20"/>
        </w:rPr>
        <w:t xml:space="preserve">Regarding the photometric method </w:t>
      </w:r>
      <w:r w:rsidR="002F2FB9">
        <w:rPr>
          <w:sz w:val="20"/>
        </w:rPr>
        <w:t xml:space="preserve">used by </w:t>
      </w:r>
      <w:r w:rsidR="00D370DE">
        <w:rPr>
          <w:sz w:val="20"/>
        </w:rPr>
        <w:t>IPQ</w:t>
      </w:r>
      <w:r w:rsidR="007D16BE">
        <w:rPr>
          <w:sz w:val="20"/>
        </w:rPr>
        <w:t>,</w:t>
      </w:r>
      <w:r w:rsidR="00D370DE">
        <w:rPr>
          <w:sz w:val="20"/>
        </w:rPr>
        <w:t xml:space="preserve"> </w:t>
      </w:r>
      <w:r w:rsidRPr="00D370DE">
        <w:rPr>
          <w:sz w:val="20"/>
        </w:rPr>
        <w:t xml:space="preserve">only two </w:t>
      </w:r>
      <w:r w:rsidR="00EE6865" w:rsidRPr="00D370DE">
        <w:rPr>
          <w:sz w:val="20"/>
        </w:rPr>
        <w:t xml:space="preserve">sources </w:t>
      </w:r>
      <w:r w:rsidR="00EE6865">
        <w:rPr>
          <w:sz w:val="20"/>
        </w:rPr>
        <w:t xml:space="preserve">of </w:t>
      </w:r>
      <w:r w:rsidR="00F90FA9">
        <w:rPr>
          <w:sz w:val="20"/>
        </w:rPr>
        <w:t>uncertainty</w:t>
      </w:r>
      <w:r w:rsidR="007D16BE">
        <w:rPr>
          <w:sz w:val="20"/>
        </w:rPr>
        <w:t xml:space="preserve"> were considered</w:t>
      </w:r>
      <w:r w:rsidRPr="00D370DE">
        <w:rPr>
          <w:sz w:val="20"/>
        </w:rPr>
        <w:t>. One obtained from the manufacturer specification of the PCS3 (reagents, resolution, instrument) and another from the repeatability of the measurements.</w:t>
      </w:r>
    </w:p>
    <w:p w14:paraId="6288CD65" w14:textId="2F0E5CA2" w:rsidR="003234BD" w:rsidRPr="00D370DE" w:rsidRDefault="003234BD" w:rsidP="003234BD">
      <w:pPr>
        <w:jc w:val="both"/>
        <w:rPr>
          <w:sz w:val="20"/>
        </w:rPr>
      </w:pPr>
      <w:r w:rsidRPr="00D370DE">
        <w:rPr>
          <w:sz w:val="20"/>
        </w:rPr>
        <w:t xml:space="preserve">Depending on </w:t>
      </w:r>
      <w:r w:rsidR="007D16BE">
        <w:rPr>
          <w:sz w:val="20"/>
        </w:rPr>
        <w:t xml:space="preserve">the </w:t>
      </w:r>
      <w:r w:rsidRPr="00D370DE">
        <w:rPr>
          <w:sz w:val="20"/>
        </w:rPr>
        <w:t xml:space="preserve">volume to be calibrated, different samples solutions can be used and this fact will be reflected on the standard uncertainty of the instrument. </w:t>
      </w:r>
    </w:p>
    <w:p w14:paraId="21C734AD" w14:textId="77777777" w:rsidR="003234BD" w:rsidRDefault="003234BD" w:rsidP="003234BD">
      <w:pPr>
        <w:jc w:val="both"/>
        <w:rPr>
          <w:rFonts w:ascii="Tahoma" w:hAnsi="Tahoma" w:cs="Tahoma"/>
          <w:iCs/>
          <w:color w:val="000000"/>
          <w:sz w:val="22"/>
          <w:szCs w:val="22"/>
          <w:lang w:val="en-US"/>
        </w:rPr>
      </w:pPr>
    </w:p>
    <w:p w14:paraId="723CA0B8" w14:textId="421C16C2" w:rsidR="003234BD" w:rsidRDefault="003234BD" w:rsidP="002F2FB9">
      <w:pPr>
        <w:jc w:val="both"/>
        <w:rPr>
          <w:sz w:val="20"/>
        </w:rPr>
      </w:pPr>
      <w:r w:rsidRPr="00D370DE">
        <w:rPr>
          <w:sz w:val="20"/>
        </w:rPr>
        <w:t>For the photometric method</w:t>
      </w:r>
      <w:r w:rsidR="007D16BE">
        <w:rPr>
          <w:sz w:val="20"/>
        </w:rPr>
        <w:t>,</w:t>
      </w:r>
      <w:r w:rsidRPr="00D370DE">
        <w:rPr>
          <w:sz w:val="20"/>
        </w:rPr>
        <w:t xml:space="preserve"> the largest source of uncertainty depends also on the range used. For small volumes</w:t>
      </w:r>
      <w:r w:rsidR="00C9356F">
        <w:rPr>
          <w:sz w:val="20"/>
        </w:rPr>
        <w:t>,</w:t>
      </w:r>
      <w:r w:rsidRPr="00D370DE">
        <w:rPr>
          <w:sz w:val="20"/>
        </w:rPr>
        <w:t xml:space="preserve"> repeatability </w:t>
      </w:r>
      <w:r w:rsidR="00C9356F">
        <w:rPr>
          <w:sz w:val="20"/>
        </w:rPr>
        <w:t xml:space="preserve">is </w:t>
      </w:r>
      <w:r w:rsidRPr="00D370DE">
        <w:rPr>
          <w:sz w:val="20"/>
        </w:rPr>
        <w:t xml:space="preserve">the largest contribution but for large volumes, bigger than </w:t>
      </w:r>
      <w:r w:rsidR="002F2FB9" w:rsidRPr="00D370DE">
        <w:rPr>
          <w:sz w:val="20"/>
        </w:rPr>
        <w:t>100</w:t>
      </w:r>
      <w:r w:rsidR="002F2FB9">
        <w:rPr>
          <w:sz w:val="20"/>
        </w:rPr>
        <w:t> </w:t>
      </w:r>
      <w:r w:rsidRPr="00D370DE">
        <w:rPr>
          <w:rFonts w:ascii="Symbol" w:hAnsi="Symbol"/>
          <w:sz w:val="20"/>
        </w:rPr>
        <w:t></w:t>
      </w:r>
      <w:r w:rsidRPr="00D370DE">
        <w:rPr>
          <w:sz w:val="20"/>
        </w:rPr>
        <w:t>L</w:t>
      </w:r>
      <w:r w:rsidR="00F40EA8">
        <w:rPr>
          <w:sz w:val="20"/>
        </w:rPr>
        <w:t>,</w:t>
      </w:r>
      <w:r w:rsidRPr="00D370DE">
        <w:rPr>
          <w:sz w:val="20"/>
        </w:rPr>
        <w:t xml:space="preserve"> the instrument </w:t>
      </w:r>
      <w:r w:rsidR="00C9356F">
        <w:rPr>
          <w:sz w:val="20"/>
        </w:rPr>
        <w:t>is</w:t>
      </w:r>
      <w:r w:rsidRPr="00D370DE">
        <w:rPr>
          <w:sz w:val="20"/>
        </w:rPr>
        <w:t xml:space="preserve"> the most significant source of uncertainty. This is the opposite of what happens with the gravimetric method.</w:t>
      </w:r>
    </w:p>
    <w:p w14:paraId="2B256333" w14:textId="77777777" w:rsidR="00D370DE" w:rsidRPr="00D370DE" w:rsidRDefault="00D370DE" w:rsidP="003234BD">
      <w:pPr>
        <w:jc w:val="both"/>
        <w:rPr>
          <w:sz w:val="20"/>
        </w:rPr>
      </w:pPr>
    </w:p>
    <w:p w14:paraId="2F2345F1" w14:textId="4AA1EC6A" w:rsidR="003234BD" w:rsidRDefault="00D370DE" w:rsidP="003234BD">
      <w:pPr>
        <w:jc w:val="both"/>
        <w:rPr>
          <w:rFonts w:ascii="Tahoma" w:hAnsi="Tahoma" w:cs="Tahoma"/>
          <w:iCs/>
          <w:color w:val="000000"/>
          <w:sz w:val="22"/>
          <w:szCs w:val="22"/>
          <w:u w:val="single"/>
          <w:lang w:val="en-US"/>
        </w:rPr>
      </w:pPr>
      <w:r>
        <w:rPr>
          <w:sz w:val="20"/>
        </w:rPr>
        <w:t>Artel consider</w:t>
      </w:r>
      <w:r w:rsidR="00C9356F">
        <w:rPr>
          <w:sz w:val="20"/>
        </w:rPr>
        <w:t>s</w:t>
      </w:r>
      <w:r>
        <w:rPr>
          <w:sz w:val="20"/>
        </w:rPr>
        <w:t xml:space="preserve"> the following uncertainty sources:</w:t>
      </w:r>
    </w:p>
    <w:p w14:paraId="773EFE32" w14:textId="77777777" w:rsidR="003234BD" w:rsidRPr="00D370DE" w:rsidRDefault="003234BD" w:rsidP="003234BD">
      <w:pPr>
        <w:jc w:val="both"/>
        <w:rPr>
          <w:sz w:val="20"/>
        </w:rPr>
      </w:pPr>
      <w:r w:rsidRPr="00D370DE">
        <w:rPr>
          <w:sz w:val="20"/>
        </w:rPr>
        <w:t>Instrument Uncertainty</w:t>
      </w:r>
    </w:p>
    <w:p w14:paraId="46AAC797" w14:textId="7AB09934" w:rsidR="003234BD" w:rsidRPr="00D370DE" w:rsidRDefault="003234BD" w:rsidP="002F2FB9">
      <w:pPr>
        <w:pStyle w:val="PargrafodaLista"/>
        <w:numPr>
          <w:ilvl w:val="0"/>
          <w:numId w:val="8"/>
        </w:numPr>
        <w:jc w:val="both"/>
        <w:rPr>
          <w:sz w:val="20"/>
        </w:rPr>
      </w:pPr>
      <w:r w:rsidRPr="00D370DE">
        <w:rPr>
          <w:sz w:val="20"/>
        </w:rPr>
        <w:t xml:space="preserve">wavelength uncertainty at </w:t>
      </w:r>
      <w:r w:rsidR="002F2FB9" w:rsidRPr="00D370DE">
        <w:rPr>
          <w:sz w:val="20"/>
        </w:rPr>
        <w:t>520</w:t>
      </w:r>
      <w:r w:rsidR="002F2FB9">
        <w:rPr>
          <w:sz w:val="20"/>
        </w:rPr>
        <w:t> </w:t>
      </w:r>
      <w:r w:rsidRPr="00D370DE">
        <w:rPr>
          <w:sz w:val="20"/>
        </w:rPr>
        <w:t xml:space="preserve">nm and </w:t>
      </w:r>
      <w:r w:rsidR="002F2FB9" w:rsidRPr="00D370DE">
        <w:rPr>
          <w:sz w:val="20"/>
        </w:rPr>
        <w:t>730</w:t>
      </w:r>
      <w:r w:rsidR="002F2FB9">
        <w:rPr>
          <w:sz w:val="20"/>
        </w:rPr>
        <w:t> </w:t>
      </w:r>
      <w:r w:rsidRPr="00D370DE">
        <w:rPr>
          <w:sz w:val="20"/>
        </w:rPr>
        <w:t>nm</w:t>
      </w:r>
    </w:p>
    <w:p w14:paraId="20B7B643" w14:textId="63F265B6" w:rsidR="003234BD" w:rsidRPr="00D370DE" w:rsidRDefault="003234BD" w:rsidP="002F2FB9">
      <w:pPr>
        <w:pStyle w:val="PargrafodaLista"/>
        <w:numPr>
          <w:ilvl w:val="0"/>
          <w:numId w:val="8"/>
        </w:numPr>
        <w:jc w:val="both"/>
        <w:rPr>
          <w:sz w:val="20"/>
        </w:rPr>
      </w:pPr>
      <w:r w:rsidRPr="00D370DE">
        <w:rPr>
          <w:sz w:val="20"/>
        </w:rPr>
        <w:t xml:space="preserve">air zero uncertainty at 520 nm and </w:t>
      </w:r>
      <w:r w:rsidR="002F2FB9" w:rsidRPr="00D370DE">
        <w:rPr>
          <w:sz w:val="20"/>
        </w:rPr>
        <w:t>730</w:t>
      </w:r>
      <w:r w:rsidR="002F2FB9">
        <w:rPr>
          <w:sz w:val="20"/>
        </w:rPr>
        <w:t> </w:t>
      </w:r>
      <w:r w:rsidRPr="00D370DE">
        <w:rPr>
          <w:sz w:val="20"/>
        </w:rPr>
        <w:t>nm</w:t>
      </w:r>
    </w:p>
    <w:p w14:paraId="42D7E9FA" w14:textId="77777777" w:rsidR="003234BD" w:rsidRPr="00D370DE" w:rsidRDefault="003234BD" w:rsidP="003234BD">
      <w:pPr>
        <w:pStyle w:val="PargrafodaLista"/>
        <w:numPr>
          <w:ilvl w:val="0"/>
          <w:numId w:val="8"/>
        </w:numPr>
        <w:jc w:val="both"/>
        <w:rPr>
          <w:sz w:val="20"/>
        </w:rPr>
      </w:pPr>
      <w:r w:rsidRPr="00D370DE">
        <w:rPr>
          <w:sz w:val="20"/>
        </w:rPr>
        <w:t>glass uncertainty</w:t>
      </w:r>
    </w:p>
    <w:p w14:paraId="7037FA27" w14:textId="701F5B46" w:rsidR="003234BD" w:rsidRPr="00D370DE" w:rsidRDefault="003234BD" w:rsidP="002F2FB9">
      <w:pPr>
        <w:pStyle w:val="PargrafodaLista"/>
        <w:numPr>
          <w:ilvl w:val="0"/>
          <w:numId w:val="8"/>
        </w:numPr>
        <w:jc w:val="both"/>
        <w:rPr>
          <w:sz w:val="20"/>
        </w:rPr>
      </w:pPr>
      <w:r w:rsidRPr="00D370DE">
        <w:rPr>
          <w:sz w:val="20"/>
        </w:rPr>
        <w:t xml:space="preserve">imprecision of measurement at 520 nm and </w:t>
      </w:r>
      <w:r w:rsidR="002F2FB9" w:rsidRPr="00D370DE">
        <w:rPr>
          <w:sz w:val="20"/>
        </w:rPr>
        <w:t>730</w:t>
      </w:r>
      <w:r w:rsidR="002F2FB9">
        <w:rPr>
          <w:sz w:val="20"/>
        </w:rPr>
        <w:t> </w:t>
      </w:r>
      <w:r w:rsidRPr="00D370DE">
        <w:rPr>
          <w:sz w:val="20"/>
        </w:rPr>
        <w:t>nm</w:t>
      </w:r>
    </w:p>
    <w:p w14:paraId="2E849E4F" w14:textId="77777777" w:rsidR="003234BD" w:rsidRPr="00D370DE" w:rsidRDefault="003234BD" w:rsidP="003234BD">
      <w:pPr>
        <w:pStyle w:val="PargrafodaLista"/>
        <w:numPr>
          <w:ilvl w:val="0"/>
          <w:numId w:val="8"/>
        </w:numPr>
        <w:jc w:val="both"/>
        <w:rPr>
          <w:sz w:val="20"/>
        </w:rPr>
      </w:pPr>
      <w:r w:rsidRPr="00D370DE">
        <w:rPr>
          <w:sz w:val="20"/>
        </w:rPr>
        <w:t>system linearity</w:t>
      </w:r>
    </w:p>
    <w:p w14:paraId="30BA0502" w14:textId="77777777" w:rsidR="003234BD" w:rsidRPr="00D370DE" w:rsidRDefault="003234BD" w:rsidP="003234BD">
      <w:pPr>
        <w:pStyle w:val="PargrafodaLista"/>
        <w:numPr>
          <w:ilvl w:val="0"/>
          <w:numId w:val="8"/>
        </w:numPr>
        <w:jc w:val="both"/>
        <w:rPr>
          <w:sz w:val="20"/>
        </w:rPr>
      </w:pPr>
      <w:r w:rsidRPr="00D370DE">
        <w:rPr>
          <w:sz w:val="20"/>
        </w:rPr>
        <w:t>temperature</w:t>
      </w:r>
    </w:p>
    <w:p w14:paraId="6B5EDC11" w14:textId="77777777" w:rsidR="003234BD" w:rsidRPr="00D370DE" w:rsidRDefault="003234BD" w:rsidP="003234BD">
      <w:pPr>
        <w:pStyle w:val="PargrafodaLista"/>
        <w:numPr>
          <w:ilvl w:val="0"/>
          <w:numId w:val="8"/>
        </w:numPr>
        <w:jc w:val="both"/>
        <w:rPr>
          <w:sz w:val="20"/>
        </w:rPr>
      </w:pPr>
      <w:r w:rsidRPr="00D370DE">
        <w:rPr>
          <w:sz w:val="20"/>
        </w:rPr>
        <w:t>mixing</w:t>
      </w:r>
    </w:p>
    <w:p w14:paraId="312D56D0" w14:textId="77777777" w:rsidR="003234BD" w:rsidRPr="00D370DE" w:rsidRDefault="003234BD" w:rsidP="003234BD">
      <w:pPr>
        <w:pStyle w:val="PargrafodaLista"/>
        <w:numPr>
          <w:ilvl w:val="0"/>
          <w:numId w:val="8"/>
        </w:numPr>
        <w:jc w:val="both"/>
        <w:rPr>
          <w:sz w:val="20"/>
        </w:rPr>
      </w:pPr>
      <w:r w:rsidRPr="00D370DE">
        <w:rPr>
          <w:sz w:val="20"/>
        </w:rPr>
        <w:t>instrument resolution</w:t>
      </w:r>
    </w:p>
    <w:p w14:paraId="33682CED" w14:textId="77777777" w:rsidR="003234BD" w:rsidRPr="00D370DE" w:rsidRDefault="003234BD" w:rsidP="003234BD">
      <w:pPr>
        <w:jc w:val="both"/>
        <w:rPr>
          <w:sz w:val="20"/>
        </w:rPr>
      </w:pPr>
      <w:r w:rsidRPr="00D370DE">
        <w:rPr>
          <w:sz w:val="20"/>
        </w:rPr>
        <w:t>Reagent Uncertainty</w:t>
      </w:r>
    </w:p>
    <w:p w14:paraId="3E903EE3" w14:textId="77777777" w:rsidR="003234BD" w:rsidRPr="00D370DE" w:rsidRDefault="003234BD" w:rsidP="003234BD">
      <w:pPr>
        <w:pStyle w:val="PargrafodaLista"/>
        <w:numPr>
          <w:ilvl w:val="0"/>
          <w:numId w:val="9"/>
        </w:numPr>
        <w:jc w:val="both"/>
        <w:rPr>
          <w:sz w:val="20"/>
        </w:rPr>
      </w:pPr>
      <w:r w:rsidRPr="00D370DE">
        <w:rPr>
          <w:sz w:val="20"/>
        </w:rPr>
        <w:t>blue &amp; red dye absorbance</w:t>
      </w:r>
    </w:p>
    <w:p w14:paraId="3EC96C8C" w14:textId="77777777" w:rsidR="003234BD" w:rsidRPr="00D370DE" w:rsidRDefault="003234BD" w:rsidP="003234BD">
      <w:pPr>
        <w:pStyle w:val="PargrafodaLista"/>
        <w:numPr>
          <w:ilvl w:val="0"/>
          <w:numId w:val="9"/>
        </w:numPr>
        <w:jc w:val="both"/>
        <w:rPr>
          <w:sz w:val="20"/>
        </w:rPr>
      </w:pPr>
      <w:r w:rsidRPr="00D370DE">
        <w:rPr>
          <w:sz w:val="20"/>
        </w:rPr>
        <w:t>stability</w:t>
      </w:r>
    </w:p>
    <w:p w14:paraId="505607C8" w14:textId="77777777" w:rsidR="003234BD" w:rsidRPr="00D370DE" w:rsidRDefault="003234BD" w:rsidP="003234BD">
      <w:pPr>
        <w:pStyle w:val="PargrafodaLista"/>
        <w:numPr>
          <w:ilvl w:val="0"/>
          <w:numId w:val="9"/>
        </w:numPr>
        <w:jc w:val="both"/>
        <w:rPr>
          <w:sz w:val="20"/>
        </w:rPr>
      </w:pPr>
      <w:r w:rsidRPr="00D370DE">
        <w:rPr>
          <w:sz w:val="20"/>
        </w:rPr>
        <w:t>blank volume</w:t>
      </w:r>
    </w:p>
    <w:p w14:paraId="0F756418" w14:textId="77777777" w:rsidR="003234BD" w:rsidRPr="00D370DE" w:rsidRDefault="003234BD" w:rsidP="003234BD">
      <w:pPr>
        <w:pStyle w:val="PargrafodaLista"/>
        <w:numPr>
          <w:ilvl w:val="0"/>
          <w:numId w:val="9"/>
        </w:numPr>
        <w:jc w:val="both"/>
        <w:rPr>
          <w:sz w:val="20"/>
        </w:rPr>
      </w:pPr>
      <w:r w:rsidRPr="00D370DE">
        <w:rPr>
          <w:sz w:val="20"/>
        </w:rPr>
        <w:t>glass</w:t>
      </w:r>
    </w:p>
    <w:p w14:paraId="7AD6291B" w14:textId="05948ACB" w:rsidR="003234BD" w:rsidRDefault="003234BD" w:rsidP="003234BD">
      <w:pPr>
        <w:jc w:val="both"/>
        <w:rPr>
          <w:sz w:val="20"/>
        </w:rPr>
      </w:pPr>
      <w:r w:rsidRPr="00D370DE">
        <w:rPr>
          <w:sz w:val="20"/>
        </w:rPr>
        <w:t>UUT Imprecision</w:t>
      </w:r>
    </w:p>
    <w:p w14:paraId="556101F2" w14:textId="77777777" w:rsidR="00D370DE" w:rsidRPr="003234BD" w:rsidRDefault="00D370DE" w:rsidP="003234BD">
      <w:pPr>
        <w:jc w:val="both"/>
        <w:rPr>
          <w:sz w:val="20"/>
        </w:rPr>
      </w:pPr>
    </w:p>
    <w:p w14:paraId="5FE78E8B" w14:textId="47BE4EE6" w:rsidR="00D370DE" w:rsidRPr="00D370DE" w:rsidRDefault="00D370DE" w:rsidP="00D370DE">
      <w:pPr>
        <w:jc w:val="both"/>
        <w:rPr>
          <w:sz w:val="20"/>
        </w:rPr>
      </w:pPr>
      <w:r w:rsidRPr="00D370DE">
        <w:rPr>
          <w:sz w:val="20"/>
        </w:rPr>
        <w:t xml:space="preserve">Depending on the volume to be calibrated, different samples solutions can be used and this will </w:t>
      </w:r>
      <w:r w:rsidR="00C9356F">
        <w:rPr>
          <w:sz w:val="20"/>
        </w:rPr>
        <w:t>be reflected</w:t>
      </w:r>
      <w:r w:rsidRPr="00D370DE">
        <w:rPr>
          <w:sz w:val="20"/>
        </w:rPr>
        <w:t xml:space="preserve"> on the standard uncertainty of the instrument. </w:t>
      </w:r>
    </w:p>
    <w:p w14:paraId="51546501" w14:textId="6AE59BB4" w:rsidR="00D370DE" w:rsidRPr="00D370DE" w:rsidRDefault="00501F92" w:rsidP="00D370DE">
      <w:pPr>
        <w:jc w:val="both"/>
        <w:rPr>
          <w:sz w:val="20"/>
        </w:rPr>
      </w:pPr>
      <w:r w:rsidRPr="00F90FA9">
        <w:rPr>
          <w:sz w:val="20"/>
        </w:rPr>
        <w:t xml:space="preserve">Thus, for each range of </w:t>
      </w:r>
      <w:r w:rsidR="00BF2746">
        <w:rPr>
          <w:sz w:val="20"/>
        </w:rPr>
        <w:t xml:space="preserve">volume </w:t>
      </w:r>
      <w:r w:rsidRPr="00F90FA9">
        <w:rPr>
          <w:sz w:val="20"/>
        </w:rPr>
        <w:t>values</w:t>
      </w:r>
      <w:r w:rsidR="00C9356F">
        <w:rPr>
          <w:sz w:val="20"/>
        </w:rPr>
        <w:t>,</w:t>
      </w:r>
      <w:r w:rsidRPr="00F90FA9">
        <w:rPr>
          <w:sz w:val="20"/>
        </w:rPr>
        <w:t xml:space="preserve"> are indicated the respective standard uncertainties</w:t>
      </w:r>
      <w:r>
        <w:rPr>
          <w:sz w:val="20"/>
        </w:rPr>
        <w:t>;</w:t>
      </w:r>
    </w:p>
    <w:p w14:paraId="2DB3B088" w14:textId="31B4B3C3" w:rsidR="00D370DE" w:rsidRPr="00D370DE" w:rsidRDefault="00D370DE" w:rsidP="00501F92">
      <w:pPr>
        <w:jc w:val="both"/>
        <w:rPr>
          <w:sz w:val="20"/>
        </w:rPr>
      </w:pPr>
      <w:r w:rsidRPr="00D370DE">
        <w:rPr>
          <w:sz w:val="20"/>
        </w:rPr>
        <w:t xml:space="preserve">Range 1 - 200 </w:t>
      </w:r>
      <w:r w:rsidRPr="00466426">
        <w:rPr>
          <w:rFonts w:ascii="Symbol" w:hAnsi="Symbol"/>
          <w:sz w:val="20"/>
        </w:rPr>
        <w:t></w:t>
      </w:r>
      <w:r w:rsidRPr="00D370DE">
        <w:rPr>
          <w:sz w:val="20"/>
        </w:rPr>
        <w:t>L to 5000</w:t>
      </w:r>
      <w:r w:rsidR="00501F92">
        <w:rPr>
          <w:sz w:val="20"/>
        </w:rPr>
        <w:t> </w:t>
      </w:r>
      <w:r w:rsidR="00466426" w:rsidRPr="00466426">
        <w:rPr>
          <w:rFonts w:ascii="Symbol" w:hAnsi="Symbol"/>
          <w:sz w:val="20"/>
        </w:rPr>
        <w:t></w:t>
      </w:r>
      <w:r w:rsidR="00887A78">
        <w:rPr>
          <w:sz w:val="20"/>
        </w:rPr>
        <w:t>L with 0.</w:t>
      </w:r>
      <w:r w:rsidR="00501F92" w:rsidRPr="00D370DE">
        <w:rPr>
          <w:sz w:val="20"/>
        </w:rPr>
        <w:t>19</w:t>
      </w:r>
      <w:r w:rsidR="00501F92">
        <w:rPr>
          <w:sz w:val="20"/>
        </w:rPr>
        <w:t> </w:t>
      </w:r>
      <w:r w:rsidRPr="00D370DE">
        <w:rPr>
          <w:sz w:val="20"/>
        </w:rPr>
        <w:t>% standard uncertainty</w:t>
      </w:r>
    </w:p>
    <w:p w14:paraId="61880ABA" w14:textId="39344403" w:rsidR="00D370DE" w:rsidRPr="00D370DE" w:rsidRDefault="00D370DE" w:rsidP="00501F92">
      <w:pPr>
        <w:jc w:val="both"/>
        <w:rPr>
          <w:sz w:val="20"/>
        </w:rPr>
      </w:pPr>
      <w:r w:rsidRPr="00D370DE">
        <w:rPr>
          <w:sz w:val="20"/>
        </w:rPr>
        <w:t xml:space="preserve">Range 2 - 50 </w:t>
      </w:r>
      <w:r w:rsidR="00466426" w:rsidRPr="00466426">
        <w:rPr>
          <w:rFonts w:ascii="Symbol" w:hAnsi="Symbol"/>
          <w:sz w:val="20"/>
        </w:rPr>
        <w:t></w:t>
      </w:r>
      <w:r w:rsidRPr="00D370DE">
        <w:rPr>
          <w:sz w:val="20"/>
        </w:rPr>
        <w:t>L to 199</w:t>
      </w:r>
      <w:r w:rsidR="00501F92">
        <w:rPr>
          <w:sz w:val="20"/>
        </w:rPr>
        <w:t> </w:t>
      </w:r>
      <w:r w:rsidR="00466426" w:rsidRPr="00466426">
        <w:rPr>
          <w:rFonts w:ascii="Symbol" w:hAnsi="Symbol"/>
          <w:sz w:val="20"/>
        </w:rPr>
        <w:t></w:t>
      </w:r>
      <w:r w:rsidR="00887A78">
        <w:rPr>
          <w:sz w:val="20"/>
        </w:rPr>
        <w:t>L with 0.</w:t>
      </w:r>
      <w:r w:rsidR="00501F92" w:rsidRPr="00D370DE">
        <w:rPr>
          <w:sz w:val="20"/>
        </w:rPr>
        <w:t>26</w:t>
      </w:r>
      <w:r w:rsidR="00501F92">
        <w:rPr>
          <w:sz w:val="20"/>
        </w:rPr>
        <w:t> </w:t>
      </w:r>
      <w:r w:rsidRPr="00D370DE">
        <w:rPr>
          <w:sz w:val="20"/>
        </w:rPr>
        <w:t>% standard uncertainty</w:t>
      </w:r>
    </w:p>
    <w:p w14:paraId="3B1059B0" w14:textId="20C49CA5" w:rsidR="00D370DE" w:rsidRPr="00D370DE" w:rsidRDefault="00D370DE" w:rsidP="00501F92">
      <w:pPr>
        <w:jc w:val="both"/>
        <w:rPr>
          <w:sz w:val="20"/>
        </w:rPr>
      </w:pPr>
      <w:r w:rsidRPr="00D370DE">
        <w:rPr>
          <w:sz w:val="20"/>
        </w:rPr>
        <w:t xml:space="preserve">Range 3 - 10 </w:t>
      </w:r>
      <w:r w:rsidR="00466426" w:rsidRPr="00466426">
        <w:rPr>
          <w:rFonts w:ascii="Symbol" w:hAnsi="Symbol"/>
          <w:sz w:val="20"/>
        </w:rPr>
        <w:t></w:t>
      </w:r>
      <w:r w:rsidRPr="00D370DE">
        <w:rPr>
          <w:sz w:val="20"/>
        </w:rPr>
        <w:t>L to 49</w:t>
      </w:r>
      <w:r w:rsidR="00501F92">
        <w:rPr>
          <w:sz w:val="20"/>
        </w:rPr>
        <w:t> </w:t>
      </w:r>
      <w:r w:rsidR="00466426" w:rsidRPr="00466426">
        <w:rPr>
          <w:rFonts w:ascii="Symbol" w:hAnsi="Symbol"/>
          <w:sz w:val="20"/>
        </w:rPr>
        <w:t></w:t>
      </w:r>
      <w:r w:rsidR="00887A78">
        <w:rPr>
          <w:sz w:val="20"/>
        </w:rPr>
        <w:t>L with 0.</w:t>
      </w:r>
      <w:r w:rsidR="00501F92" w:rsidRPr="00D370DE">
        <w:rPr>
          <w:sz w:val="20"/>
        </w:rPr>
        <w:t>21</w:t>
      </w:r>
      <w:r w:rsidR="00501F92">
        <w:rPr>
          <w:sz w:val="20"/>
        </w:rPr>
        <w:t> </w:t>
      </w:r>
      <w:r w:rsidRPr="00D370DE">
        <w:rPr>
          <w:sz w:val="20"/>
        </w:rPr>
        <w:t>% standard uncertainty</w:t>
      </w:r>
    </w:p>
    <w:p w14:paraId="7D4D7FCA" w14:textId="4BCB198B" w:rsidR="00D370DE" w:rsidRPr="00D370DE" w:rsidRDefault="00D370DE" w:rsidP="00501F92">
      <w:pPr>
        <w:jc w:val="both"/>
        <w:rPr>
          <w:sz w:val="20"/>
        </w:rPr>
      </w:pPr>
      <w:r w:rsidRPr="00D370DE">
        <w:rPr>
          <w:sz w:val="20"/>
        </w:rPr>
        <w:lastRenderedPageBreak/>
        <w:t xml:space="preserve">Range 4 - 2 </w:t>
      </w:r>
      <w:r w:rsidR="00466426" w:rsidRPr="00466426">
        <w:rPr>
          <w:rFonts w:ascii="Symbol" w:hAnsi="Symbol"/>
          <w:sz w:val="20"/>
        </w:rPr>
        <w:t></w:t>
      </w:r>
      <w:r w:rsidRPr="00D370DE">
        <w:rPr>
          <w:sz w:val="20"/>
        </w:rPr>
        <w:t>L to 9</w:t>
      </w:r>
      <w:r w:rsidR="00501F92">
        <w:rPr>
          <w:sz w:val="20"/>
        </w:rPr>
        <w:t> </w:t>
      </w:r>
      <w:r w:rsidR="00466426" w:rsidRPr="00466426">
        <w:rPr>
          <w:rFonts w:ascii="Symbol" w:hAnsi="Symbol"/>
          <w:sz w:val="20"/>
        </w:rPr>
        <w:t></w:t>
      </w:r>
      <w:r w:rsidR="00887A78">
        <w:rPr>
          <w:sz w:val="20"/>
        </w:rPr>
        <w:t>L with 0.</w:t>
      </w:r>
      <w:r w:rsidR="00501F92" w:rsidRPr="00D370DE">
        <w:rPr>
          <w:sz w:val="20"/>
        </w:rPr>
        <w:t>21</w:t>
      </w:r>
      <w:r w:rsidR="00501F92">
        <w:rPr>
          <w:sz w:val="20"/>
        </w:rPr>
        <w:t> </w:t>
      </w:r>
      <w:r w:rsidRPr="00D370DE">
        <w:rPr>
          <w:sz w:val="20"/>
        </w:rPr>
        <w:t>% standard uncertainty</w:t>
      </w:r>
    </w:p>
    <w:p w14:paraId="212C53D5" w14:textId="0BC95EAA" w:rsidR="00D370DE" w:rsidRPr="00D370DE" w:rsidRDefault="00D370DE" w:rsidP="00501F92">
      <w:pPr>
        <w:jc w:val="both"/>
        <w:rPr>
          <w:sz w:val="20"/>
        </w:rPr>
      </w:pPr>
      <w:r w:rsidRPr="00D370DE">
        <w:rPr>
          <w:sz w:val="20"/>
        </w:rPr>
        <w:t xml:space="preserve">Range 5 - 0,5 </w:t>
      </w:r>
      <w:r w:rsidR="00466426" w:rsidRPr="00466426">
        <w:rPr>
          <w:rFonts w:ascii="Symbol" w:hAnsi="Symbol"/>
          <w:sz w:val="20"/>
        </w:rPr>
        <w:t></w:t>
      </w:r>
      <w:r w:rsidRPr="00D370DE">
        <w:rPr>
          <w:sz w:val="20"/>
        </w:rPr>
        <w:t>L to 1,9</w:t>
      </w:r>
      <w:r w:rsidR="00466426" w:rsidRPr="00466426">
        <w:rPr>
          <w:rFonts w:ascii="Symbol" w:hAnsi="Symbol"/>
          <w:sz w:val="20"/>
        </w:rPr>
        <w:t></w:t>
      </w:r>
      <w:r w:rsidR="00887A78">
        <w:rPr>
          <w:sz w:val="20"/>
        </w:rPr>
        <w:t>L with 0.</w:t>
      </w:r>
      <w:r w:rsidR="00501F92" w:rsidRPr="00D370DE">
        <w:rPr>
          <w:sz w:val="20"/>
        </w:rPr>
        <w:t>21</w:t>
      </w:r>
      <w:r w:rsidR="00501F92">
        <w:rPr>
          <w:sz w:val="20"/>
        </w:rPr>
        <w:t> </w:t>
      </w:r>
      <w:r w:rsidRPr="00D370DE">
        <w:rPr>
          <w:sz w:val="20"/>
        </w:rPr>
        <w:t>% standard uncertainty</w:t>
      </w:r>
    </w:p>
    <w:p w14:paraId="3C98D7FD" w14:textId="2AE3E88E" w:rsidR="00D370DE" w:rsidRPr="00D370DE" w:rsidRDefault="00D370DE" w:rsidP="00501F92">
      <w:pPr>
        <w:jc w:val="both"/>
        <w:rPr>
          <w:sz w:val="20"/>
        </w:rPr>
      </w:pPr>
      <w:r w:rsidRPr="00D370DE">
        <w:rPr>
          <w:sz w:val="20"/>
        </w:rPr>
        <w:t xml:space="preserve">Range 6 - 0,1 </w:t>
      </w:r>
      <w:r w:rsidR="00466426" w:rsidRPr="00466426">
        <w:rPr>
          <w:rFonts w:ascii="Symbol" w:hAnsi="Symbol"/>
          <w:sz w:val="20"/>
        </w:rPr>
        <w:t></w:t>
      </w:r>
      <w:r w:rsidRPr="00D370DE">
        <w:rPr>
          <w:sz w:val="20"/>
        </w:rPr>
        <w:t>L to 0,49</w:t>
      </w:r>
      <w:r w:rsidR="00466426" w:rsidRPr="00466426">
        <w:rPr>
          <w:rFonts w:ascii="Symbol" w:hAnsi="Symbol"/>
          <w:sz w:val="20"/>
        </w:rPr>
        <w:t></w:t>
      </w:r>
      <w:r w:rsidR="00887A78">
        <w:rPr>
          <w:sz w:val="20"/>
        </w:rPr>
        <w:t>L with 0.</w:t>
      </w:r>
      <w:r w:rsidR="00501F92" w:rsidRPr="00D370DE">
        <w:rPr>
          <w:sz w:val="20"/>
        </w:rPr>
        <w:t>23</w:t>
      </w:r>
      <w:r w:rsidR="00501F92">
        <w:rPr>
          <w:sz w:val="20"/>
        </w:rPr>
        <w:t> </w:t>
      </w:r>
      <w:r w:rsidRPr="00D370DE">
        <w:rPr>
          <w:sz w:val="20"/>
        </w:rPr>
        <w:t>% standard uncertainty</w:t>
      </w:r>
    </w:p>
    <w:p w14:paraId="21716EC4" w14:textId="77777777" w:rsidR="003234BD" w:rsidRPr="00D370DE" w:rsidRDefault="003234BD" w:rsidP="003234BD">
      <w:pPr>
        <w:rPr>
          <w:lang w:val="en-US"/>
        </w:rPr>
      </w:pPr>
    </w:p>
    <w:p w14:paraId="4E9FFC66" w14:textId="55A045C9" w:rsidR="005F2C46" w:rsidRDefault="005F2C46">
      <w:pPr>
        <w:pStyle w:val="Cabealho1"/>
      </w:pPr>
      <w:r>
        <w:t>7. Conclusion</w:t>
      </w:r>
    </w:p>
    <w:p w14:paraId="6AA2C5AB" w14:textId="77777777" w:rsidR="005F2C46" w:rsidRDefault="005F2C46">
      <w:pPr>
        <w:pStyle w:val="Corpodetexto"/>
      </w:pPr>
    </w:p>
    <w:p w14:paraId="04E2B845" w14:textId="0B3996B5" w:rsidR="00D370DE" w:rsidRDefault="00D370DE" w:rsidP="00BF2746">
      <w:pPr>
        <w:pStyle w:val="Corpodetexto"/>
      </w:pPr>
      <w:r>
        <w:t xml:space="preserve">This bilateral comparison between IPQ and Artel comprised the calibration of four different micropipettes in </w:t>
      </w:r>
      <w:r w:rsidR="0058579F">
        <w:t>different</w:t>
      </w:r>
      <w:r>
        <w:t xml:space="preserve"> volume points</w:t>
      </w:r>
      <w:r w:rsidR="00BF2746">
        <w:t xml:space="preserve"> and </w:t>
      </w:r>
      <w:r>
        <w:t xml:space="preserve">IPQ acting as the pilot laboratory determined the reference value. </w:t>
      </w:r>
    </w:p>
    <w:p w14:paraId="08C3E731" w14:textId="2547FD7A" w:rsidR="00D370DE" w:rsidRDefault="00D370DE" w:rsidP="00BF2746">
      <w:pPr>
        <w:pStyle w:val="Corpodetexto"/>
      </w:pPr>
      <w:r>
        <w:t xml:space="preserve">The volume results obtained by Artel are </w:t>
      </w:r>
      <w:r w:rsidR="00BF2746">
        <w:t>86 </w:t>
      </w:r>
      <w:r>
        <w:t xml:space="preserve">% consistent with the reference value for the gravimetric method and </w:t>
      </w:r>
      <w:r w:rsidR="00BF2746">
        <w:t>98 </w:t>
      </w:r>
      <w:r>
        <w:t xml:space="preserve">% consistent for the photometric method.  </w:t>
      </w:r>
    </w:p>
    <w:p w14:paraId="5E88F826" w14:textId="4441D5B4" w:rsidR="00D370DE" w:rsidRDefault="00D370DE" w:rsidP="00D370DE">
      <w:pPr>
        <w:pStyle w:val="Corpodetexto"/>
      </w:pPr>
      <w:r>
        <w:t xml:space="preserve">The values obtained for higher volumes had the most percentage of inconsistent </w:t>
      </w:r>
      <w:r w:rsidR="00BF2746">
        <w:t>results;</w:t>
      </w:r>
      <w:r>
        <w:t xml:space="preserve"> this may be due to a larger operator effect or the balance characteristics.</w:t>
      </w:r>
    </w:p>
    <w:p w14:paraId="47A4B03B" w14:textId="001C23ED" w:rsidR="00D370DE" w:rsidRDefault="00D370DE" w:rsidP="00D370DE">
      <w:pPr>
        <w:pStyle w:val="Corpodetexto"/>
      </w:pPr>
      <w:r>
        <w:t xml:space="preserve">The value obtained for the expanded uncertainty for the 1000 </w:t>
      </w:r>
      <w:r w:rsidRPr="00D370DE">
        <w:rPr>
          <w:rFonts w:ascii="Symbol" w:hAnsi="Symbol"/>
        </w:rPr>
        <w:t></w:t>
      </w:r>
      <w:r>
        <w:t>L, 100</w:t>
      </w:r>
      <w:r w:rsidRPr="00D370DE">
        <w:rPr>
          <w:rFonts w:ascii="Symbol" w:hAnsi="Symbol"/>
        </w:rPr>
        <w:t></w:t>
      </w:r>
      <w:r>
        <w:t xml:space="preserve">L and 10 </w:t>
      </w:r>
      <w:r w:rsidRPr="00D370DE">
        <w:rPr>
          <w:rFonts w:ascii="Symbol" w:hAnsi="Symbol"/>
        </w:rPr>
        <w:t></w:t>
      </w:r>
      <w:r>
        <w:t xml:space="preserve">L volumes is quite similar in both laboratories however for the smaller volumes the uncertainty of the reference value in both methods is smaller than Artel claims. </w:t>
      </w:r>
    </w:p>
    <w:p w14:paraId="0ABB0007" w14:textId="77777777" w:rsidR="00D370DE" w:rsidRDefault="00D370DE" w:rsidP="00D370DE">
      <w:pPr>
        <w:pStyle w:val="Corpodetexto"/>
      </w:pPr>
    </w:p>
    <w:p w14:paraId="1409ACE4" w14:textId="5A7744AD" w:rsidR="00D370DE" w:rsidRDefault="00D370DE" w:rsidP="00761B28">
      <w:pPr>
        <w:pStyle w:val="Corpodetexto"/>
      </w:pPr>
      <w:r>
        <w:t xml:space="preserve">The uncertainty component that has a major contribution to the final uncertainty </w:t>
      </w:r>
      <w:r w:rsidR="00761B28">
        <w:t xml:space="preserve">budget </w:t>
      </w:r>
      <w:r>
        <w:t>depends on the volume determined. In the photometric method for small volumes</w:t>
      </w:r>
      <w:r w:rsidR="00C9356F">
        <w:t>,</w:t>
      </w:r>
      <w:r>
        <w:t xml:space="preserve"> the repeatability </w:t>
      </w:r>
      <w:r w:rsidR="00C9356F">
        <w:t>is</w:t>
      </w:r>
      <w:r>
        <w:t xml:space="preserve"> the largest uncertainty component but for large volumes, bigger than 100 </w:t>
      </w:r>
      <w:r w:rsidRPr="00D370DE">
        <w:rPr>
          <w:rFonts w:ascii="Symbol" w:hAnsi="Symbol"/>
        </w:rPr>
        <w:t></w:t>
      </w:r>
      <w:r>
        <w:t xml:space="preserve">L, the instrument </w:t>
      </w:r>
      <w:r w:rsidR="00C9356F">
        <w:t>is</w:t>
      </w:r>
      <w:r>
        <w:t xml:space="preserve"> the most significant source of uncertainty. This is the opposite of the results obtained by the gravimetric method. </w:t>
      </w:r>
      <w:r w:rsidR="00761B28">
        <w:t>In c</w:t>
      </w:r>
      <w:r>
        <w:t>onclusion</w:t>
      </w:r>
      <w:r w:rsidR="00C9356F">
        <w:t xml:space="preserve">, the presented work seems to evidence that </w:t>
      </w:r>
      <w:r>
        <w:t xml:space="preserve">the best method to be used for </w:t>
      </w:r>
      <w:r w:rsidR="00761B28">
        <w:t xml:space="preserve">smaller </w:t>
      </w:r>
      <w:r>
        <w:t xml:space="preserve">volumes than </w:t>
      </w:r>
      <w:r w:rsidR="00761B28">
        <w:t>100 </w:t>
      </w:r>
      <w:r w:rsidRPr="00D370DE">
        <w:rPr>
          <w:rFonts w:ascii="Symbol" w:hAnsi="Symbol"/>
        </w:rPr>
        <w:t></w:t>
      </w:r>
      <w:r>
        <w:t>L is the photometric method.</w:t>
      </w:r>
    </w:p>
    <w:p w14:paraId="42FCB53B" w14:textId="77777777" w:rsidR="00D370DE" w:rsidRDefault="00D370DE" w:rsidP="00D370DE">
      <w:pPr>
        <w:pStyle w:val="Corpodetexto"/>
      </w:pPr>
    </w:p>
    <w:p w14:paraId="523A580E" w14:textId="52C11754" w:rsidR="00D370DE" w:rsidRDefault="00D370DE" w:rsidP="00D370DE">
      <w:pPr>
        <w:pStyle w:val="Corpodetexto"/>
      </w:pPr>
      <w:r>
        <w:t xml:space="preserve">The variability found between the operators for large volumes reflects the need to include the operator-to-operator standard deviation in the calibration uncertainty and </w:t>
      </w:r>
      <w:r w:rsidR="00761B28">
        <w:t xml:space="preserve">in the </w:t>
      </w:r>
      <w:r>
        <w:t>calibration measurement capability.</w:t>
      </w:r>
    </w:p>
    <w:p w14:paraId="73C1641C" w14:textId="306DFBBA" w:rsidR="00D370DE" w:rsidRDefault="00D370DE" w:rsidP="00D370DE">
      <w:pPr>
        <w:pStyle w:val="Corpodetexto"/>
      </w:pPr>
    </w:p>
    <w:p w14:paraId="1458DEF4" w14:textId="77777777" w:rsidR="00065E0B" w:rsidRDefault="00065E0B" w:rsidP="00D370DE">
      <w:pPr>
        <w:pStyle w:val="Corpodetexto"/>
      </w:pPr>
    </w:p>
    <w:p w14:paraId="515BCBB7" w14:textId="77777777" w:rsidR="005F2C46" w:rsidRDefault="005F2C46">
      <w:pPr>
        <w:pStyle w:val="Cabealho1"/>
      </w:pPr>
      <w:r>
        <w:t>References</w:t>
      </w:r>
    </w:p>
    <w:p w14:paraId="49A30655" w14:textId="77777777" w:rsidR="005F2C46" w:rsidRDefault="005F2C46">
      <w:pPr>
        <w:pStyle w:val="Corpodetexto"/>
      </w:pPr>
    </w:p>
    <w:p w14:paraId="61880C18" w14:textId="13523B02" w:rsidR="00D370DE" w:rsidRDefault="00D370DE" w:rsidP="00D370DE">
      <w:pPr>
        <w:pStyle w:val="Corpodetexto"/>
        <w:numPr>
          <w:ilvl w:val="0"/>
          <w:numId w:val="5"/>
        </w:numPr>
        <w:ind w:left="426" w:hanging="426"/>
      </w:pPr>
      <w:r w:rsidRPr="002C32CA">
        <w:t xml:space="preserve">ISO 8655-1/2/6, </w:t>
      </w:r>
      <w:r w:rsidRPr="00D370DE">
        <w:rPr>
          <w:i/>
        </w:rPr>
        <w:t>Piston-operated volumetric apparatus</w:t>
      </w:r>
      <w:r w:rsidRPr="00D370DE">
        <w:t>,</w:t>
      </w:r>
      <w:r w:rsidR="00AE1F4E">
        <w:t xml:space="preserve"> 2002</w:t>
      </w:r>
    </w:p>
    <w:p w14:paraId="46C189A0" w14:textId="3AEA3ED6" w:rsidR="0058579F" w:rsidRPr="002C32CA" w:rsidRDefault="0058579F" w:rsidP="0058579F">
      <w:pPr>
        <w:pStyle w:val="Corpodetexto"/>
        <w:numPr>
          <w:ilvl w:val="0"/>
          <w:numId w:val="5"/>
        </w:numPr>
        <w:ind w:left="426" w:hanging="426"/>
      </w:pPr>
      <w:r>
        <w:t xml:space="preserve">EURAMET project report 1353 - </w:t>
      </w:r>
      <w:r w:rsidRPr="0058579F">
        <w:rPr>
          <w:i/>
        </w:rPr>
        <w:t>Volume comparison on Calibration of micropipettes – Gravimetric and photometric methods</w:t>
      </w:r>
      <w:r>
        <w:t>, January 2016, www.euramet.org</w:t>
      </w:r>
    </w:p>
    <w:p w14:paraId="3B44E590" w14:textId="5C697D5F" w:rsidR="00D370DE" w:rsidRDefault="00D370DE" w:rsidP="00D370DE">
      <w:pPr>
        <w:pStyle w:val="Corpodetexto"/>
        <w:numPr>
          <w:ilvl w:val="0"/>
          <w:numId w:val="5"/>
        </w:numPr>
        <w:ind w:left="426" w:hanging="426"/>
      </w:pPr>
      <w:bookmarkStart w:id="8" w:name="_Toc152492452"/>
      <w:bookmarkStart w:id="9" w:name="_Toc152495756"/>
      <w:bookmarkStart w:id="10" w:name="_Toc152666837"/>
      <w:bookmarkStart w:id="11" w:name="_Toc152666965"/>
      <w:r w:rsidRPr="002C32CA">
        <w:t xml:space="preserve">ASTM E542: </w:t>
      </w:r>
      <w:r w:rsidRPr="00D370DE">
        <w:rPr>
          <w:i/>
        </w:rPr>
        <w:t>Standard Practice for Calibration of laboratory Volumetric Apparatus</w:t>
      </w:r>
      <w:r w:rsidRPr="002C32CA">
        <w:t>, 2000.</w:t>
      </w:r>
      <w:bookmarkEnd w:id="8"/>
      <w:bookmarkEnd w:id="9"/>
      <w:bookmarkEnd w:id="10"/>
      <w:bookmarkEnd w:id="11"/>
    </w:p>
    <w:p w14:paraId="5D278DEB" w14:textId="57F5C361" w:rsidR="00D370DE" w:rsidRPr="00D370DE" w:rsidRDefault="00D370DE" w:rsidP="00D370DE">
      <w:pPr>
        <w:pStyle w:val="Corpodetexto"/>
        <w:numPr>
          <w:ilvl w:val="0"/>
          <w:numId w:val="5"/>
        </w:numPr>
        <w:ind w:left="426" w:hanging="426"/>
        <w:rPr>
          <w:i/>
        </w:rPr>
      </w:pPr>
      <w:r w:rsidRPr="005560CF">
        <w:t xml:space="preserve">ISO 4787; </w:t>
      </w:r>
      <w:r w:rsidRPr="005560CF">
        <w:rPr>
          <w:i/>
        </w:rPr>
        <w:t>Laboratory glassware – Volumetric</w:t>
      </w:r>
      <w:r w:rsidRPr="00D370DE">
        <w:rPr>
          <w:i/>
        </w:rPr>
        <w:t xml:space="preserve"> glassware – Methods for use and testing of capacity</w:t>
      </w:r>
      <w:r>
        <w:rPr>
          <w:i/>
        </w:rPr>
        <w:t xml:space="preserve">, </w:t>
      </w:r>
      <w:r w:rsidRPr="00D370DE">
        <w:t xml:space="preserve">2010 </w:t>
      </w:r>
    </w:p>
    <w:p w14:paraId="517C4A96" w14:textId="79AE9AE7" w:rsidR="00D370DE" w:rsidRDefault="00556AAE" w:rsidP="00D370DE">
      <w:pPr>
        <w:pStyle w:val="Corpodetexto"/>
        <w:numPr>
          <w:ilvl w:val="0"/>
          <w:numId w:val="5"/>
        </w:numPr>
        <w:ind w:left="426" w:hanging="426"/>
      </w:pPr>
      <w:r>
        <w:t xml:space="preserve">George Rodrigues, </w:t>
      </w:r>
      <w:r w:rsidR="00D370DE" w:rsidRPr="00556AAE">
        <w:rPr>
          <w:i/>
        </w:rPr>
        <w:t>Bias and transferability in standards methods of pipette calibration</w:t>
      </w:r>
      <w:r w:rsidR="00D370DE">
        <w:t>, Artel, June 2003</w:t>
      </w:r>
    </w:p>
    <w:p w14:paraId="28462AA5" w14:textId="6845B54B" w:rsidR="00D370DE" w:rsidRPr="00D370DE" w:rsidRDefault="003C5E99" w:rsidP="00D370DE">
      <w:pPr>
        <w:pStyle w:val="Corpodetexto"/>
        <w:numPr>
          <w:ilvl w:val="0"/>
          <w:numId w:val="5"/>
        </w:numPr>
        <w:ind w:left="426" w:hanging="426"/>
      </w:pPr>
      <w:r>
        <w:lastRenderedPageBreak/>
        <w:t xml:space="preserve">JCGM 100, GUM 1995 with minor corrections. </w:t>
      </w:r>
      <w:r w:rsidR="00D370DE" w:rsidRPr="00D370DE">
        <w:t xml:space="preserve">BIPM </w:t>
      </w:r>
      <w:r w:rsidR="00D370DE" w:rsidRPr="003C5E99">
        <w:rPr>
          <w:i/>
        </w:rPr>
        <w:t>et al</w:t>
      </w:r>
      <w:r w:rsidR="00D370DE" w:rsidRPr="00D370DE">
        <w:t xml:space="preserve">, </w:t>
      </w:r>
      <w:r>
        <w:rPr>
          <w:i/>
        </w:rPr>
        <w:t>Evaluation of measurement data – Guide to the expression of uncertainty in measurement</w:t>
      </w:r>
      <w:r>
        <w:t xml:space="preserve">, </w:t>
      </w:r>
      <w:r w:rsidRPr="002945F6">
        <w:t>Joint Com</w:t>
      </w:r>
      <w:r>
        <w:t>mittee for Guides in Metrology, 2008</w:t>
      </w:r>
      <w:r w:rsidR="00D370DE" w:rsidRPr="00D370DE">
        <w:t xml:space="preserve">. </w:t>
      </w:r>
    </w:p>
    <w:p w14:paraId="26DEC0BA" w14:textId="7FD8DA48" w:rsidR="00D370DE" w:rsidRPr="00466426" w:rsidRDefault="00D370DE" w:rsidP="00D370DE">
      <w:pPr>
        <w:pStyle w:val="Corpodetexto"/>
        <w:numPr>
          <w:ilvl w:val="0"/>
          <w:numId w:val="5"/>
        </w:numPr>
        <w:ind w:left="426" w:hanging="426"/>
      </w:pPr>
      <w:r>
        <w:t xml:space="preserve">EURAMET guide, cg 19, - </w:t>
      </w:r>
      <w:r w:rsidRPr="00D370DE">
        <w:rPr>
          <w:i/>
        </w:rPr>
        <w:t>Guidelines on the determination of uncertainty in gravimetric volume calibration</w:t>
      </w:r>
      <w:r>
        <w:rPr>
          <w:i/>
        </w:rPr>
        <w:t>,</w:t>
      </w:r>
      <w:r w:rsidRPr="00D370DE">
        <w:t xml:space="preserve"> </w:t>
      </w:r>
      <w:r>
        <w:t>version 3.0</w:t>
      </w:r>
      <w:r>
        <w:rPr>
          <w:i/>
        </w:rPr>
        <w:t xml:space="preserve">, </w:t>
      </w:r>
      <w:bookmarkStart w:id="12" w:name="_GoBack"/>
      <w:r w:rsidRPr="00AE1F4E">
        <w:t>2012</w:t>
      </w:r>
      <w:bookmarkEnd w:id="12"/>
    </w:p>
    <w:p w14:paraId="203996B2" w14:textId="65D1A5CD" w:rsidR="00466426" w:rsidRPr="008746A0" w:rsidRDefault="003C5E99" w:rsidP="00466426">
      <w:pPr>
        <w:pStyle w:val="Corpodetexto"/>
        <w:numPr>
          <w:ilvl w:val="0"/>
          <w:numId w:val="5"/>
        </w:numPr>
        <w:ind w:left="426" w:hanging="426"/>
      </w:pPr>
      <w:r>
        <w:t xml:space="preserve">E. Batista </w:t>
      </w:r>
      <w:r w:rsidRPr="003C5E99">
        <w:rPr>
          <w:i/>
        </w:rPr>
        <w:t>et al</w:t>
      </w:r>
      <w:r w:rsidR="00466426" w:rsidRPr="00466426">
        <w:t xml:space="preserve">, </w:t>
      </w:r>
      <w:r w:rsidR="00466426" w:rsidRPr="00466426">
        <w:rPr>
          <w:i/>
        </w:rPr>
        <w:t>A Study of</w:t>
      </w:r>
      <w:r w:rsidR="007C17DF">
        <w:rPr>
          <w:i/>
        </w:rPr>
        <w:t xml:space="preserve"> Factors that Influence Micropi</w:t>
      </w:r>
      <w:r w:rsidR="00466426" w:rsidRPr="00466426">
        <w:rPr>
          <w:i/>
        </w:rPr>
        <w:t>pette Calibrations</w:t>
      </w:r>
      <w:r w:rsidR="00466426" w:rsidRPr="00466426">
        <w:t>,</w:t>
      </w:r>
      <w:r w:rsidR="00C10708">
        <w:t xml:space="preserve"> NCSLI</w:t>
      </w:r>
      <w:r w:rsidR="00466426" w:rsidRPr="00466426">
        <w:t xml:space="preserve"> Measure Vol. 10 No. 1, 2015</w:t>
      </w:r>
    </w:p>
    <w:p w14:paraId="56C902AA" w14:textId="13BEA7DE" w:rsidR="00D370DE" w:rsidRDefault="00D370DE">
      <w:pPr>
        <w:pStyle w:val="Corpodetexto"/>
      </w:pPr>
    </w:p>
    <w:p w14:paraId="6BBAACFA" w14:textId="18053B88" w:rsidR="00D370DE" w:rsidRDefault="00D370DE">
      <w:pPr>
        <w:pStyle w:val="Corpodetexto"/>
      </w:pPr>
    </w:p>
    <w:p w14:paraId="6388F3FE" w14:textId="77777777" w:rsidR="00D370DE" w:rsidRDefault="00D370DE">
      <w:pPr>
        <w:pStyle w:val="Corpodetexto"/>
      </w:pPr>
    </w:p>
    <w:p w14:paraId="0E767C56" w14:textId="77777777" w:rsidR="00B21BA8" w:rsidRDefault="00B21BA8" w:rsidP="00B21BA8">
      <w:pPr>
        <w:pStyle w:val="Corpodetexto"/>
        <w:ind w:left="426"/>
      </w:pPr>
      <w:r>
        <w:br/>
      </w:r>
    </w:p>
    <w:p w14:paraId="728C95C1" w14:textId="77777777" w:rsidR="005F2C46" w:rsidRDefault="005F2C46">
      <w:pPr>
        <w:pStyle w:val="Corpodetexto"/>
      </w:pPr>
    </w:p>
    <w:sectPr w:rsidR="005F2C46" w:rsidSect="00A86C33">
      <w:footerReference w:type="default" r:id="rId28"/>
      <w:type w:val="continuous"/>
      <w:pgSz w:w="11906" w:h="16838"/>
      <w:pgMar w:top="1134" w:right="1077" w:bottom="1134" w:left="1077" w:header="720" w:footer="720" w:gutter="0"/>
      <w:cols w:num="2" w:space="68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87AB79" w14:textId="77777777" w:rsidR="00C10708" w:rsidRDefault="00C10708" w:rsidP="00B370F7">
      <w:r>
        <w:separator/>
      </w:r>
    </w:p>
  </w:endnote>
  <w:endnote w:type="continuationSeparator" w:id="0">
    <w:p w14:paraId="7872AA45" w14:textId="77777777" w:rsidR="00C10708" w:rsidRDefault="00C10708" w:rsidP="00B37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3EBB8" w14:textId="77777777" w:rsidR="00C10708" w:rsidRPr="00B370F7" w:rsidRDefault="00C10708" w:rsidP="005C07BE">
    <w:pPr>
      <w:pStyle w:val="Rodap"/>
      <w:tabs>
        <w:tab w:val="clear" w:pos="4513"/>
        <w:tab w:val="clear" w:pos="9026"/>
        <w:tab w:val="right" w:pos="9781"/>
      </w:tabs>
      <w:rPr>
        <w:sz w:val="20"/>
      </w:rPr>
    </w:pPr>
    <w:r>
      <w:rPr>
        <w:sz w:val="20"/>
      </w:rPr>
      <w:t>FLOMEKO 2016, Sydney, Australia, September 26-29, 2016</w:t>
    </w:r>
    <w:r>
      <w:rPr>
        <w:sz w:val="20"/>
      </w:rPr>
      <w:tab/>
      <w:t xml:space="preserve"> Page</w:t>
    </w:r>
    <w:r w:rsidRPr="00B370F7">
      <w:rPr>
        <w:sz w:val="20"/>
      </w:rPr>
      <w:t xml:space="preserve"> </w:t>
    </w:r>
    <w:r w:rsidRPr="00B370F7">
      <w:rPr>
        <w:sz w:val="20"/>
      </w:rPr>
      <w:fldChar w:fldCharType="begin"/>
    </w:r>
    <w:r w:rsidRPr="00B370F7">
      <w:rPr>
        <w:sz w:val="20"/>
      </w:rPr>
      <w:instrText xml:space="preserve"> PAGE   \* MERGEFORMAT </w:instrText>
    </w:r>
    <w:r w:rsidRPr="00B370F7">
      <w:rPr>
        <w:sz w:val="20"/>
      </w:rPr>
      <w:fldChar w:fldCharType="separate"/>
    </w:r>
    <w:r w:rsidR="00AE1F4E">
      <w:rPr>
        <w:noProof/>
        <w:sz w:val="20"/>
      </w:rPr>
      <w:t>1</w:t>
    </w:r>
    <w:r w:rsidRPr="00B370F7">
      <w:rPr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81402" w14:textId="77777777" w:rsidR="00C10708" w:rsidRPr="00250D41" w:rsidRDefault="00C10708" w:rsidP="00250D41">
    <w:pPr>
      <w:pStyle w:val="Rodap"/>
      <w:tabs>
        <w:tab w:val="right" w:pos="9781"/>
      </w:tabs>
      <w:rPr>
        <w:sz w:val="20"/>
      </w:rPr>
    </w:pPr>
  </w:p>
  <w:p w14:paraId="7B044639" w14:textId="77777777" w:rsidR="00C10708" w:rsidRPr="00B370F7" w:rsidRDefault="00C10708" w:rsidP="00250D41">
    <w:pPr>
      <w:pStyle w:val="Rodap"/>
      <w:tabs>
        <w:tab w:val="clear" w:pos="4513"/>
        <w:tab w:val="clear" w:pos="9026"/>
        <w:tab w:val="right" w:pos="9781"/>
      </w:tabs>
      <w:rPr>
        <w:sz w:val="20"/>
      </w:rPr>
    </w:pPr>
    <w:r>
      <w:rPr>
        <w:sz w:val="20"/>
      </w:rPr>
      <w:t>FLOMEKO 2016, Sydney, Australia, September 26-29, 2016</w:t>
    </w:r>
    <w:r>
      <w:rPr>
        <w:sz w:val="20"/>
      </w:rPr>
      <w:tab/>
      <w:t xml:space="preserve">   Page</w:t>
    </w:r>
    <w:r w:rsidRPr="00B370F7">
      <w:rPr>
        <w:sz w:val="20"/>
      </w:rPr>
      <w:t xml:space="preserve"> </w:t>
    </w:r>
    <w:r w:rsidRPr="00B370F7">
      <w:rPr>
        <w:sz w:val="20"/>
      </w:rPr>
      <w:fldChar w:fldCharType="begin"/>
    </w:r>
    <w:r w:rsidRPr="00B370F7">
      <w:rPr>
        <w:sz w:val="20"/>
      </w:rPr>
      <w:instrText xml:space="preserve"> PAGE   \* MERGEFORMAT </w:instrText>
    </w:r>
    <w:r w:rsidRPr="00B370F7">
      <w:rPr>
        <w:sz w:val="20"/>
      </w:rPr>
      <w:fldChar w:fldCharType="separate"/>
    </w:r>
    <w:r w:rsidR="00AE1F4E">
      <w:rPr>
        <w:noProof/>
        <w:sz w:val="20"/>
      </w:rPr>
      <w:t>5</w:t>
    </w:r>
    <w:r w:rsidRPr="00B370F7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0C2E58" w14:textId="77777777" w:rsidR="00C10708" w:rsidRDefault="00C10708" w:rsidP="00B370F7">
      <w:r>
        <w:separator/>
      </w:r>
    </w:p>
  </w:footnote>
  <w:footnote w:type="continuationSeparator" w:id="0">
    <w:p w14:paraId="584B5702" w14:textId="77777777" w:rsidR="00C10708" w:rsidRDefault="00C10708" w:rsidP="00B37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6BEF"/>
    <w:multiLevelType w:val="hybridMultilevel"/>
    <w:tmpl w:val="4A749EB2"/>
    <w:lvl w:ilvl="0" w:tplc="E098C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207D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18DC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F48D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D2F1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2E9A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361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46D9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E4DC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417C4B"/>
    <w:multiLevelType w:val="hybridMultilevel"/>
    <w:tmpl w:val="2B665EA6"/>
    <w:lvl w:ilvl="0" w:tplc="EC0E8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86F1A"/>
    <w:multiLevelType w:val="hybridMultilevel"/>
    <w:tmpl w:val="FCEEB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CF28E2"/>
    <w:multiLevelType w:val="hybridMultilevel"/>
    <w:tmpl w:val="52CCD1D6"/>
    <w:lvl w:ilvl="0" w:tplc="9D7E8A92">
      <w:start w:val="1"/>
      <w:numFmt w:val="decimal"/>
      <w:pStyle w:val="Referenciasbiblio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C92B30"/>
    <w:multiLevelType w:val="hybridMultilevel"/>
    <w:tmpl w:val="36DAB806"/>
    <w:lvl w:ilvl="0" w:tplc="97F89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4EC2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886C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3653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241B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A8D7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BAA0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4411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49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0E0096"/>
    <w:multiLevelType w:val="hybridMultilevel"/>
    <w:tmpl w:val="3AA06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704C44"/>
    <w:multiLevelType w:val="hybridMultilevel"/>
    <w:tmpl w:val="5CF22AFC"/>
    <w:lvl w:ilvl="0" w:tplc="74183670">
      <w:start w:val="1"/>
      <w:numFmt w:val="decimal"/>
      <w:lvlText w:val="[%1]"/>
      <w:lvlJc w:val="left"/>
      <w:pPr>
        <w:ind w:left="720" w:hanging="360"/>
      </w:pPr>
      <w:rPr>
        <w:rFonts w:hint="default"/>
        <w:i w:val="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0E7254"/>
    <w:multiLevelType w:val="hybridMultilevel"/>
    <w:tmpl w:val="C2B2DD4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EE78FD"/>
    <w:multiLevelType w:val="hybridMultilevel"/>
    <w:tmpl w:val="C1AA2C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4709D6"/>
    <w:multiLevelType w:val="hybridMultilevel"/>
    <w:tmpl w:val="D2D6EB9A"/>
    <w:lvl w:ilvl="0" w:tplc="EBE665D8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FCDB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7458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3412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D477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D2A2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6213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1E43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D6B3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C46"/>
    <w:rsid w:val="00016A13"/>
    <w:rsid w:val="00065E0B"/>
    <w:rsid w:val="00075711"/>
    <w:rsid w:val="000F530D"/>
    <w:rsid w:val="0018680C"/>
    <w:rsid w:val="001B0006"/>
    <w:rsid w:val="002445F6"/>
    <w:rsid w:val="00250D41"/>
    <w:rsid w:val="002A73B9"/>
    <w:rsid w:val="002F2FB9"/>
    <w:rsid w:val="003234BD"/>
    <w:rsid w:val="003329B2"/>
    <w:rsid w:val="00350AFF"/>
    <w:rsid w:val="003C0BF7"/>
    <w:rsid w:val="003C5E99"/>
    <w:rsid w:val="003D6491"/>
    <w:rsid w:val="0043307A"/>
    <w:rsid w:val="00466426"/>
    <w:rsid w:val="0047000C"/>
    <w:rsid w:val="00481C7F"/>
    <w:rsid w:val="004B1FFB"/>
    <w:rsid w:val="004C275E"/>
    <w:rsid w:val="004E2C05"/>
    <w:rsid w:val="00501F92"/>
    <w:rsid w:val="005560CF"/>
    <w:rsid w:val="00556AAE"/>
    <w:rsid w:val="0058579F"/>
    <w:rsid w:val="005912E1"/>
    <w:rsid w:val="005B3B20"/>
    <w:rsid w:val="005C07BE"/>
    <w:rsid w:val="005F2C46"/>
    <w:rsid w:val="006248F6"/>
    <w:rsid w:val="00641DAC"/>
    <w:rsid w:val="00652FC1"/>
    <w:rsid w:val="00657F17"/>
    <w:rsid w:val="006672B4"/>
    <w:rsid w:val="006927F3"/>
    <w:rsid w:val="006F12BB"/>
    <w:rsid w:val="00721A8E"/>
    <w:rsid w:val="0072671F"/>
    <w:rsid w:val="00734777"/>
    <w:rsid w:val="007371E1"/>
    <w:rsid w:val="00761B28"/>
    <w:rsid w:val="007A4591"/>
    <w:rsid w:val="007A597B"/>
    <w:rsid w:val="007C17DF"/>
    <w:rsid w:val="007D16BE"/>
    <w:rsid w:val="007D1A0F"/>
    <w:rsid w:val="007D499A"/>
    <w:rsid w:val="007F73B3"/>
    <w:rsid w:val="00807BEF"/>
    <w:rsid w:val="00815774"/>
    <w:rsid w:val="00825F28"/>
    <w:rsid w:val="008357DD"/>
    <w:rsid w:val="008812F8"/>
    <w:rsid w:val="00887A78"/>
    <w:rsid w:val="00893575"/>
    <w:rsid w:val="008B29EC"/>
    <w:rsid w:val="008B4239"/>
    <w:rsid w:val="00905079"/>
    <w:rsid w:val="009432ED"/>
    <w:rsid w:val="009E7059"/>
    <w:rsid w:val="00A0063B"/>
    <w:rsid w:val="00A12E51"/>
    <w:rsid w:val="00A217DA"/>
    <w:rsid w:val="00A45D7A"/>
    <w:rsid w:val="00A86C33"/>
    <w:rsid w:val="00A9313F"/>
    <w:rsid w:val="00AA55EF"/>
    <w:rsid w:val="00AB51F5"/>
    <w:rsid w:val="00AE1F4E"/>
    <w:rsid w:val="00AE5B3C"/>
    <w:rsid w:val="00AF5702"/>
    <w:rsid w:val="00B21BA8"/>
    <w:rsid w:val="00B33C9D"/>
    <w:rsid w:val="00B370F7"/>
    <w:rsid w:val="00B56E22"/>
    <w:rsid w:val="00B6345D"/>
    <w:rsid w:val="00B8734B"/>
    <w:rsid w:val="00BE135B"/>
    <w:rsid w:val="00BE2A1A"/>
    <w:rsid w:val="00BF2746"/>
    <w:rsid w:val="00C10708"/>
    <w:rsid w:val="00C627EE"/>
    <w:rsid w:val="00C9356F"/>
    <w:rsid w:val="00D0073E"/>
    <w:rsid w:val="00D13359"/>
    <w:rsid w:val="00D370DE"/>
    <w:rsid w:val="00DC45E7"/>
    <w:rsid w:val="00EA6110"/>
    <w:rsid w:val="00EE6865"/>
    <w:rsid w:val="00F40EA8"/>
    <w:rsid w:val="00F62060"/>
    <w:rsid w:val="00F90FA9"/>
    <w:rsid w:val="00F96FF1"/>
    <w:rsid w:val="00FC1BA3"/>
    <w:rsid w:val="00FF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800E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AU" w:eastAsia="en-GB"/>
    </w:rPr>
  </w:style>
  <w:style w:type="paragraph" w:styleId="Cabealho1">
    <w:name w:val="heading 1"/>
    <w:basedOn w:val="Normal"/>
    <w:next w:val="Normal"/>
    <w:link w:val="Cabealho1Carcter"/>
    <w:qFormat/>
    <w:pPr>
      <w:keepNext/>
      <w:outlineLvl w:val="0"/>
    </w:pPr>
    <w:rPr>
      <w:b/>
      <w:sz w:val="20"/>
    </w:rPr>
  </w:style>
  <w:style w:type="paragraph" w:styleId="Cabealho2">
    <w:name w:val="heading 2"/>
    <w:basedOn w:val="Normal"/>
    <w:next w:val="Normal"/>
    <w:qFormat/>
    <w:pPr>
      <w:keepNext/>
      <w:outlineLvl w:val="1"/>
    </w:pPr>
    <w:rPr>
      <w:i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pPr>
      <w:spacing w:before="120" w:after="120"/>
      <w:jc w:val="both"/>
    </w:pPr>
    <w:rPr>
      <w:b/>
      <w:sz w:val="16"/>
    </w:rPr>
  </w:style>
  <w:style w:type="paragraph" w:styleId="Corpodetexto">
    <w:name w:val="Body Text"/>
    <w:basedOn w:val="Normal"/>
    <w:pPr>
      <w:jc w:val="both"/>
    </w:pPr>
    <w:rPr>
      <w:sz w:val="20"/>
    </w:rPr>
  </w:style>
  <w:style w:type="paragraph" w:styleId="Ttulo">
    <w:name w:val="Title"/>
    <w:basedOn w:val="Normal"/>
    <w:qFormat/>
    <w:pPr>
      <w:jc w:val="center"/>
    </w:pPr>
    <w:rPr>
      <w:b/>
      <w:sz w:val="36"/>
    </w:rPr>
  </w:style>
  <w:style w:type="paragraph" w:styleId="Avanodecorpodetexto">
    <w:name w:val="Body Text Indent"/>
    <w:basedOn w:val="Normal"/>
    <w:pPr>
      <w:ind w:left="360"/>
    </w:pPr>
  </w:style>
  <w:style w:type="paragraph" w:styleId="PargrafodaLista">
    <w:name w:val="List Paragraph"/>
    <w:basedOn w:val="Normal"/>
    <w:uiPriority w:val="34"/>
    <w:qFormat/>
    <w:rsid w:val="00B21BA8"/>
    <w:pPr>
      <w:ind w:left="720"/>
    </w:pPr>
  </w:style>
  <w:style w:type="paragraph" w:styleId="Cabealho">
    <w:name w:val="header"/>
    <w:basedOn w:val="Normal"/>
    <w:link w:val="CabealhoCarcter"/>
    <w:rsid w:val="00B370F7"/>
    <w:pPr>
      <w:tabs>
        <w:tab w:val="center" w:pos="4513"/>
        <w:tab w:val="right" w:pos="9026"/>
      </w:tabs>
    </w:pPr>
  </w:style>
  <w:style w:type="character" w:customStyle="1" w:styleId="CabealhoCarcter">
    <w:name w:val="Cabeçalho Carácter"/>
    <w:link w:val="Cabealho"/>
    <w:rsid w:val="00B370F7"/>
    <w:rPr>
      <w:sz w:val="24"/>
      <w:lang w:val="en-AU" w:eastAsia="en-GB"/>
    </w:rPr>
  </w:style>
  <w:style w:type="paragraph" w:styleId="Rodap">
    <w:name w:val="footer"/>
    <w:basedOn w:val="Normal"/>
    <w:link w:val="RodapCarcter"/>
    <w:rsid w:val="00B370F7"/>
    <w:pPr>
      <w:tabs>
        <w:tab w:val="center" w:pos="4513"/>
        <w:tab w:val="right" w:pos="9026"/>
      </w:tabs>
    </w:pPr>
  </w:style>
  <w:style w:type="character" w:customStyle="1" w:styleId="RodapCarcter">
    <w:name w:val="Rodapé Carácter"/>
    <w:link w:val="Rodap"/>
    <w:rsid w:val="00B370F7"/>
    <w:rPr>
      <w:sz w:val="24"/>
      <w:lang w:val="en-AU" w:eastAsia="en-GB"/>
    </w:rPr>
  </w:style>
  <w:style w:type="paragraph" w:styleId="Textodebalo">
    <w:name w:val="Balloon Text"/>
    <w:basedOn w:val="Normal"/>
    <w:link w:val="TextodebaloCarcter"/>
    <w:rsid w:val="00250D41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250D41"/>
    <w:rPr>
      <w:rFonts w:ascii="Tahoma" w:hAnsi="Tahoma" w:cs="Tahoma"/>
      <w:sz w:val="16"/>
      <w:szCs w:val="16"/>
      <w:lang w:val="en-AU" w:eastAsia="en-GB"/>
    </w:rPr>
  </w:style>
  <w:style w:type="character" w:styleId="TextodoMarcadordePosio">
    <w:name w:val="Placeholder Text"/>
    <w:basedOn w:val="Tipodeletrapredefinidodopargrafo"/>
    <w:uiPriority w:val="99"/>
    <w:semiHidden/>
    <w:rsid w:val="00250D41"/>
    <w:rPr>
      <w:color w:val="808080"/>
    </w:rPr>
  </w:style>
  <w:style w:type="character" w:styleId="Hiperligao">
    <w:name w:val="Hyperlink"/>
    <w:basedOn w:val="Tipodeletrapredefinidodopargrafo"/>
    <w:rsid w:val="00250D41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rsid w:val="00A86C33"/>
    <w:rPr>
      <w:color w:val="800080" w:themeColor="followedHyperlink"/>
      <w:u w:val="single"/>
    </w:rPr>
  </w:style>
  <w:style w:type="character" w:customStyle="1" w:styleId="Cabealho1Carcter">
    <w:name w:val="Cabeçalho 1 Carácter"/>
    <w:basedOn w:val="Tipodeletrapredefinidodopargrafo"/>
    <w:link w:val="Cabealho1"/>
    <w:rsid w:val="00016A13"/>
    <w:rPr>
      <w:b/>
      <w:lang w:val="en-AU" w:eastAsia="en-GB"/>
    </w:rPr>
  </w:style>
  <w:style w:type="paragraph" w:customStyle="1" w:styleId="EstiloTtulo1TahomaNegritoEsquerda">
    <w:name w:val="Estilo Título 1 + Tahoma Negrito Esquerda"/>
    <w:basedOn w:val="Normal"/>
    <w:autoRedefine/>
    <w:rsid w:val="00BE135B"/>
    <w:pPr>
      <w:keepNext/>
      <w:spacing w:before="240" w:after="120"/>
      <w:outlineLvl w:val="0"/>
    </w:pPr>
    <w:rPr>
      <w:rFonts w:ascii="Tahoma" w:hAnsi="Tahoma"/>
      <w:b/>
      <w:bCs/>
      <w:szCs w:val="24"/>
      <w:lang w:val="en-GB" w:eastAsia="en-US"/>
    </w:rPr>
  </w:style>
  <w:style w:type="paragraph" w:customStyle="1" w:styleId="EstiloTtulo2Tahoma">
    <w:name w:val="Estilo Título 2 + Tahoma"/>
    <w:basedOn w:val="Normal"/>
    <w:autoRedefine/>
    <w:rsid w:val="0043307A"/>
    <w:pPr>
      <w:keepNext/>
      <w:spacing w:before="240" w:after="120"/>
      <w:jc w:val="both"/>
      <w:outlineLvl w:val="1"/>
    </w:pPr>
    <w:rPr>
      <w:rFonts w:ascii="Tahoma" w:hAnsi="Tahoma"/>
      <w:bCs/>
      <w:sz w:val="22"/>
      <w:u w:val="single"/>
      <w:lang w:val="en-GB" w:eastAsia="en-US"/>
    </w:rPr>
  </w:style>
  <w:style w:type="paragraph" w:customStyle="1" w:styleId="Referenciasbiblio">
    <w:name w:val="Referencias biblio"/>
    <w:basedOn w:val="Corpodetexto"/>
    <w:autoRedefine/>
    <w:rsid w:val="00D370DE"/>
    <w:pPr>
      <w:numPr>
        <w:numId w:val="10"/>
      </w:numPr>
      <w:spacing w:after="120"/>
    </w:pPr>
    <w:rPr>
      <w:rFonts w:ascii="Tahoma" w:hAnsi="Tahoma" w:cs="Tahoma"/>
      <w:color w:val="000000"/>
      <w:sz w:val="22"/>
      <w:szCs w:val="22"/>
      <w:lang w:val="en-US" w:eastAsia="en-US"/>
    </w:rPr>
  </w:style>
  <w:style w:type="character" w:customStyle="1" w:styleId="Bibliogrphy">
    <w:name w:val="Bibliogrphy"/>
    <w:basedOn w:val="Tipodeletrapredefinidodopargrafo"/>
    <w:rsid w:val="00D370DE"/>
  </w:style>
  <w:style w:type="character" w:styleId="Refdecomentrio">
    <w:name w:val="annotation reference"/>
    <w:basedOn w:val="Tipodeletrapredefinidodopargrafo"/>
    <w:semiHidden/>
    <w:unhideWhenUsed/>
    <w:rsid w:val="004B1FFB"/>
    <w:rPr>
      <w:sz w:val="16"/>
      <w:szCs w:val="16"/>
    </w:rPr>
  </w:style>
  <w:style w:type="paragraph" w:styleId="Textodecomentrio">
    <w:name w:val="annotation text"/>
    <w:basedOn w:val="Normal"/>
    <w:link w:val="TextodecomentrioCarcter"/>
    <w:semiHidden/>
    <w:unhideWhenUsed/>
    <w:rsid w:val="004B1FFB"/>
    <w:rPr>
      <w:sz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semiHidden/>
    <w:rsid w:val="004B1FFB"/>
    <w:rPr>
      <w:lang w:val="en-AU" w:eastAsia="en-GB"/>
    </w:rPr>
  </w:style>
  <w:style w:type="paragraph" w:styleId="Assuntodecomentrio">
    <w:name w:val="annotation subject"/>
    <w:basedOn w:val="Textodecomentrio"/>
    <w:next w:val="Textodecomentrio"/>
    <w:link w:val="AssuntodecomentrioCarcter"/>
    <w:semiHidden/>
    <w:unhideWhenUsed/>
    <w:rsid w:val="004B1FFB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semiHidden/>
    <w:rsid w:val="004B1FFB"/>
    <w:rPr>
      <w:b/>
      <w:bCs/>
      <w:lang w:val="en-AU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AU" w:eastAsia="en-GB"/>
    </w:rPr>
  </w:style>
  <w:style w:type="paragraph" w:styleId="Cabealho1">
    <w:name w:val="heading 1"/>
    <w:basedOn w:val="Normal"/>
    <w:next w:val="Normal"/>
    <w:link w:val="Cabealho1Carcter"/>
    <w:qFormat/>
    <w:pPr>
      <w:keepNext/>
      <w:outlineLvl w:val="0"/>
    </w:pPr>
    <w:rPr>
      <w:b/>
      <w:sz w:val="20"/>
    </w:rPr>
  </w:style>
  <w:style w:type="paragraph" w:styleId="Cabealho2">
    <w:name w:val="heading 2"/>
    <w:basedOn w:val="Normal"/>
    <w:next w:val="Normal"/>
    <w:qFormat/>
    <w:pPr>
      <w:keepNext/>
      <w:outlineLvl w:val="1"/>
    </w:pPr>
    <w:rPr>
      <w:i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pPr>
      <w:spacing w:before="120" w:after="120"/>
      <w:jc w:val="both"/>
    </w:pPr>
    <w:rPr>
      <w:b/>
      <w:sz w:val="16"/>
    </w:rPr>
  </w:style>
  <w:style w:type="paragraph" w:styleId="Corpodetexto">
    <w:name w:val="Body Text"/>
    <w:basedOn w:val="Normal"/>
    <w:pPr>
      <w:jc w:val="both"/>
    </w:pPr>
    <w:rPr>
      <w:sz w:val="20"/>
    </w:rPr>
  </w:style>
  <w:style w:type="paragraph" w:styleId="Ttulo">
    <w:name w:val="Title"/>
    <w:basedOn w:val="Normal"/>
    <w:qFormat/>
    <w:pPr>
      <w:jc w:val="center"/>
    </w:pPr>
    <w:rPr>
      <w:b/>
      <w:sz w:val="36"/>
    </w:rPr>
  </w:style>
  <w:style w:type="paragraph" w:styleId="Avanodecorpodetexto">
    <w:name w:val="Body Text Indent"/>
    <w:basedOn w:val="Normal"/>
    <w:pPr>
      <w:ind w:left="360"/>
    </w:pPr>
  </w:style>
  <w:style w:type="paragraph" w:styleId="PargrafodaLista">
    <w:name w:val="List Paragraph"/>
    <w:basedOn w:val="Normal"/>
    <w:uiPriority w:val="34"/>
    <w:qFormat/>
    <w:rsid w:val="00B21BA8"/>
    <w:pPr>
      <w:ind w:left="720"/>
    </w:pPr>
  </w:style>
  <w:style w:type="paragraph" w:styleId="Cabealho">
    <w:name w:val="header"/>
    <w:basedOn w:val="Normal"/>
    <w:link w:val="CabealhoCarcter"/>
    <w:rsid w:val="00B370F7"/>
    <w:pPr>
      <w:tabs>
        <w:tab w:val="center" w:pos="4513"/>
        <w:tab w:val="right" w:pos="9026"/>
      </w:tabs>
    </w:pPr>
  </w:style>
  <w:style w:type="character" w:customStyle="1" w:styleId="CabealhoCarcter">
    <w:name w:val="Cabeçalho Carácter"/>
    <w:link w:val="Cabealho"/>
    <w:rsid w:val="00B370F7"/>
    <w:rPr>
      <w:sz w:val="24"/>
      <w:lang w:val="en-AU" w:eastAsia="en-GB"/>
    </w:rPr>
  </w:style>
  <w:style w:type="paragraph" w:styleId="Rodap">
    <w:name w:val="footer"/>
    <w:basedOn w:val="Normal"/>
    <w:link w:val="RodapCarcter"/>
    <w:rsid w:val="00B370F7"/>
    <w:pPr>
      <w:tabs>
        <w:tab w:val="center" w:pos="4513"/>
        <w:tab w:val="right" w:pos="9026"/>
      </w:tabs>
    </w:pPr>
  </w:style>
  <w:style w:type="character" w:customStyle="1" w:styleId="RodapCarcter">
    <w:name w:val="Rodapé Carácter"/>
    <w:link w:val="Rodap"/>
    <w:rsid w:val="00B370F7"/>
    <w:rPr>
      <w:sz w:val="24"/>
      <w:lang w:val="en-AU" w:eastAsia="en-GB"/>
    </w:rPr>
  </w:style>
  <w:style w:type="paragraph" w:styleId="Textodebalo">
    <w:name w:val="Balloon Text"/>
    <w:basedOn w:val="Normal"/>
    <w:link w:val="TextodebaloCarcter"/>
    <w:rsid w:val="00250D41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250D41"/>
    <w:rPr>
      <w:rFonts w:ascii="Tahoma" w:hAnsi="Tahoma" w:cs="Tahoma"/>
      <w:sz w:val="16"/>
      <w:szCs w:val="16"/>
      <w:lang w:val="en-AU" w:eastAsia="en-GB"/>
    </w:rPr>
  </w:style>
  <w:style w:type="character" w:styleId="TextodoMarcadordePosio">
    <w:name w:val="Placeholder Text"/>
    <w:basedOn w:val="Tipodeletrapredefinidodopargrafo"/>
    <w:uiPriority w:val="99"/>
    <w:semiHidden/>
    <w:rsid w:val="00250D41"/>
    <w:rPr>
      <w:color w:val="808080"/>
    </w:rPr>
  </w:style>
  <w:style w:type="character" w:styleId="Hiperligao">
    <w:name w:val="Hyperlink"/>
    <w:basedOn w:val="Tipodeletrapredefinidodopargrafo"/>
    <w:rsid w:val="00250D41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rsid w:val="00A86C33"/>
    <w:rPr>
      <w:color w:val="800080" w:themeColor="followedHyperlink"/>
      <w:u w:val="single"/>
    </w:rPr>
  </w:style>
  <w:style w:type="character" w:customStyle="1" w:styleId="Cabealho1Carcter">
    <w:name w:val="Cabeçalho 1 Carácter"/>
    <w:basedOn w:val="Tipodeletrapredefinidodopargrafo"/>
    <w:link w:val="Cabealho1"/>
    <w:rsid w:val="00016A13"/>
    <w:rPr>
      <w:b/>
      <w:lang w:val="en-AU" w:eastAsia="en-GB"/>
    </w:rPr>
  </w:style>
  <w:style w:type="paragraph" w:customStyle="1" w:styleId="EstiloTtulo1TahomaNegritoEsquerda">
    <w:name w:val="Estilo Título 1 + Tahoma Negrito Esquerda"/>
    <w:basedOn w:val="Normal"/>
    <w:autoRedefine/>
    <w:rsid w:val="00BE135B"/>
    <w:pPr>
      <w:keepNext/>
      <w:spacing w:before="240" w:after="120"/>
      <w:outlineLvl w:val="0"/>
    </w:pPr>
    <w:rPr>
      <w:rFonts w:ascii="Tahoma" w:hAnsi="Tahoma"/>
      <w:b/>
      <w:bCs/>
      <w:szCs w:val="24"/>
      <w:lang w:val="en-GB" w:eastAsia="en-US"/>
    </w:rPr>
  </w:style>
  <w:style w:type="paragraph" w:customStyle="1" w:styleId="EstiloTtulo2Tahoma">
    <w:name w:val="Estilo Título 2 + Tahoma"/>
    <w:basedOn w:val="Normal"/>
    <w:autoRedefine/>
    <w:rsid w:val="0043307A"/>
    <w:pPr>
      <w:keepNext/>
      <w:spacing w:before="240" w:after="120"/>
      <w:jc w:val="both"/>
      <w:outlineLvl w:val="1"/>
    </w:pPr>
    <w:rPr>
      <w:rFonts w:ascii="Tahoma" w:hAnsi="Tahoma"/>
      <w:bCs/>
      <w:sz w:val="22"/>
      <w:u w:val="single"/>
      <w:lang w:val="en-GB" w:eastAsia="en-US"/>
    </w:rPr>
  </w:style>
  <w:style w:type="paragraph" w:customStyle="1" w:styleId="Referenciasbiblio">
    <w:name w:val="Referencias biblio"/>
    <w:basedOn w:val="Corpodetexto"/>
    <w:autoRedefine/>
    <w:rsid w:val="00D370DE"/>
    <w:pPr>
      <w:numPr>
        <w:numId w:val="10"/>
      </w:numPr>
      <w:spacing w:after="120"/>
    </w:pPr>
    <w:rPr>
      <w:rFonts w:ascii="Tahoma" w:hAnsi="Tahoma" w:cs="Tahoma"/>
      <w:color w:val="000000"/>
      <w:sz w:val="22"/>
      <w:szCs w:val="22"/>
      <w:lang w:val="en-US" w:eastAsia="en-US"/>
    </w:rPr>
  </w:style>
  <w:style w:type="character" w:customStyle="1" w:styleId="Bibliogrphy">
    <w:name w:val="Bibliogrphy"/>
    <w:basedOn w:val="Tipodeletrapredefinidodopargrafo"/>
    <w:rsid w:val="00D370DE"/>
  </w:style>
  <w:style w:type="character" w:styleId="Refdecomentrio">
    <w:name w:val="annotation reference"/>
    <w:basedOn w:val="Tipodeletrapredefinidodopargrafo"/>
    <w:semiHidden/>
    <w:unhideWhenUsed/>
    <w:rsid w:val="004B1FFB"/>
    <w:rPr>
      <w:sz w:val="16"/>
      <w:szCs w:val="16"/>
    </w:rPr>
  </w:style>
  <w:style w:type="paragraph" w:styleId="Textodecomentrio">
    <w:name w:val="annotation text"/>
    <w:basedOn w:val="Normal"/>
    <w:link w:val="TextodecomentrioCarcter"/>
    <w:semiHidden/>
    <w:unhideWhenUsed/>
    <w:rsid w:val="004B1FFB"/>
    <w:rPr>
      <w:sz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semiHidden/>
    <w:rsid w:val="004B1FFB"/>
    <w:rPr>
      <w:lang w:val="en-AU" w:eastAsia="en-GB"/>
    </w:rPr>
  </w:style>
  <w:style w:type="paragraph" w:styleId="Assuntodecomentrio">
    <w:name w:val="annotation subject"/>
    <w:basedOn w:val="Textodecomentrio"/>
    <w:next w:val="Textodecomentrio"/>
    <w:link w:val="AssuntodecomentrioCarcter"/>
    <w:semiHidden/>
    <w:unhideWhenUsed/>
    <w:rsid w:val="004B1FFB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semiHidden/>
    <w:rsid w:val="004B1FFB"/>
    <w:rPr>
      <w:b/>
      <w:bCs/>
      <w:lang w:val="en-A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18" Type="http://schemas.openxmlformats.org/officeDocument/2006/relationships/image" Target="media/image4.jpeg"/><Relationship Id="rId26" Type="http://schemas.openxmlformats.org/officeDocument/2006/relationships/image" Target="media/image12.png"/><Relationship Id="rId3" Type="http://schemas.openxmlformats.org/officeDocument/2006/relationships/customXml" Target="../customXml/item3.xml"/><Relationship Id="rId21" Type="http://schemas.openxmlformats.org/officeDocument/2006/relationships/image" Target="media/image7.jpeg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3.jpeg"/><Relationship Id="rId25" Type="http://schemas.openxmlformats.org/officeDocument/2006/relationships/image" Target="media/image11.jpeg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1.bin"/><Relationship Id="rId20" Type="http://schemas.openxmlformats.org/officeDocument/2006/relationships/image" Target="media/image6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image" Target="media/image10.jpeg"/><Relationship Id="rId5" Type="http://schemas.openxmlformats.org/officeDocument/2006/relationships/customXml" Target="../customXml/item5.xml"/><Relationship Id="rId15" Type="http://schemas.openxmlformats.org/officeDocument/2006/relationships/image" Target="media/image2.wmf"/><Relationship Id="rId23" Type="http://schemas.openxmlformats.org/officeDocument/2006/relationships/image" Target="media/image9.jpeg"/><Relationship Id="rId28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image" Target="media/image5.jpe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jpeg"/><Relationship Id="rId22" Type="http://schemas.openxmlformats.org/officeDocument/2006/relationships/image" Target="media/image8.jpeg"/><Relationship Id="rId27" Type="http://schemas.openxmlformats.org/officeDocument/2006/relationships/image" Target="media/image13.png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d.white\Local%20Settings\Temporary%20Internet%20Files\Content.IE5\MIAAZWET\MSA2011%20template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74BB58EBABEB0498AFD4ABBECB9B1C0" ma:contentTypeVersion="4" ma:contentTypeDescription="Criar um novo documento." ma:contentTypeScope="" ma:versionID="2a7b2dac59aeada0b15a5fad58fc1b3b">
  <xsd:schema xmlns:xsd="http://www.w3.org/2001/XMLSchema" xmlns:xs="http://www.w3.org/2001/XMLSchema" xmlns:p="http://schemas.microsoft.com/office/2006/metadata/properties" xmlns:ns2="716b16a7-de2f-47cc-9eaa-991bdb9199e1" targetNamespace="http://schemas.microsoft.com/office/2006/metadata/properties" ma:root="true" ma:fieldsID="b6f2a426b6149898afcc24684ec03f47" ns2:_="">
    <xsd:import namespace="716b16a7-de2f-47cc-9eaa-991bdb9199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b16a7-de2f-47cc-9eaa-991bdb9199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o ID do Documento" ma:description="O valor do ID do documento atribuído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gaçã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6b16a7-de2f-47cc-9eaa-991bdb9199e1">IPQDOC-493-41914</_dlc_DocId>
    <_dlc_DocIdUrl xmlns="716b16a7-de2f-47cc-9eaa-991bdb9199e1">
      <Url>http://ipq1sapp01:9999/DMET/UMCA/AMVP/_layouts/DocIdRedir.aspx?ID=IPQDOC-493-41914</Url>
      <Description>IPQDOC-493-41914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84107-555B-4214-A35F-248EF2A25CE5}"/>
</file>

<file path=customXml/itemProps2.xml><?xml version="1.0" encoding="utf-8"?>
<ds:datastoreItem xmlns:ds="http://schemas.openxmlformats.org/officeDocument/2006/customXml" ds:itemID="{68F0743C-1514-4A61-8120-DB900986FB90}"/>
</file>

<file path=customXml/itemProps3.xml><?xml version="1.0" encoding="utf-8"?>
<ds:datastoreItem xmlns:ds="http://schemas.openxmlformats.org/officeDocument/2006/customXml" ds:itemID="{1A61CBF0-0DD5-435B-96A3-4774099842F1}"/>
</file>

<file path=customXml/itemProps4.xml><?xml version="1.0" encoding="utf-8"?>
<ds:datastoreItem xmlns:ds="http://schemas.openxmlformats.org/officeDocument/2006/customXml" ds:itemID="{903DE229-5588-461E-B9E8-04C0C1BEE4D1}"/>
</file>

<file path=customXml/itemProps5.xml><?xml version="1.0" encoding="utf-8"?>
<ds:datastoreItem xmlns:ds="http://schemas.openxmlformats.org/officeDocument/2006/customXml" ds:itemID="{AF56B954-EAFD-4433-B91D-2AF88396E691}"/>
</file>

<file path=docProps/app.xml><?xml version="1.0" encoding="utf-8"?>
<Properties xmlns="http://schemas.openxmlformats.org/officeDocument/2006/extended-properties" xmlns:vt="http://schemas.openxmlformats.org/officeDocument/2006/docPropsVTypes">
  <Template>MSA2011 template[1].dot</Template>
  <TotalTime>149</TotalTime>
  <Pages>6</Pages>
  <Words>2367</Words>
  <Characters>12782</Characters>
  <Application>Microsoft Office Word</Application>
  <DocSecurity>0</DocSecurity>
  <Lines>106</Lines>
  <Paragraphs>30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MSA Value in Measurement 2004</vt:lpstr>
      <vt:lpstr>MSA Value in Measurement 2004</vt:lpstr>
    </vt:vector>
  </TitlesOfParts>
  <Company>Metrology Society of Australia</Company>
  <LinksUpToDate>false</LinksUpToDate>
  <CharactersWithSpaces>15119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MSA Value in Measurement 2004</dc:title>
  <dc:creator>rod.white</dc:creator>
  <cp:lastModifiedBy>Elsa Batista</cp:lastModifiedBy>
  <cp:revision>9</cp:revision>
  <cp:lastPrinted>2016-08-09T10:59:00Z</cp:lastPrinted>
  <dcterms:created xsi:type="dcterms:W3CDTF">2016-08-04T14:41:00Z</dcterms:created>
  <dcterms:modified xsi:type="dcterms:W3CDTF">2016-08-09T13:38:00Z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iveCommonsLicenseID">
    <vt:lpwstr>standard&amp;commercial=y&amp;derivatives=n&amp;jurisdiction=</vt:lpwstr>
  </property>
  <property fmtid="{D5CDD505-2E9C-101B-9397-08002B2CF9AE}" pid="3" name="CreativeCommonsLicenseURL">
    <vt:lpwstr>http://creativecommons.org/licenses/by-nd/4.0/</vt:lpwstr>
  </property>
  <property fmtid="{D5CDD505-2E9C-101B-9397-08002B2CF9AE}" pid="4" name="CreativeCommonsLicenseXml">
    <vt:lpwstr>&lt;?xml version="1.0" encoding="utf-8"?&gt;&lt;result&gt;&lt;license-uri&gt;http://creativecommons.org/licenses/by-nd/4.0/&lt;/license-uri&gt;&lt;license-name&gt;Attribution-NoDerivatives 4.0 International&lt;/license-name&gt;&lt;deprecated&gt;false&lt;/deprecated&gt;&lt;rdf&gt;&lt;rdf:RDF xmlns="http://creati</vt:lpwstr>
  </property>
  <property fmtid="{D5CDD505-2E9C-101B-9397-08002B2CF9AE}" pid="5" name="ContentTypeId">
    <vt:lpwstr>0x010100A74BB58EBABEB0498AFD4ABBECB9B1C0</vt:lpwstr>
  </property>
  <property fmtid="{D5CDD505-2E9C-101B-9397-08002B2CF9AE}" pid="6" name="_dlc_DocIdItemGuid">
    <vt:lpwstr>fad9bec5-da0b-450d-b999-96a9bd4630e7</vt:lpwstr>
  </property>
</Properties>
</file>