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044E" w14:textId="2D724AEA" w:rsidR="00353F47" w:rsidRDefault="006C3415">
      <w:pPr>
        <w:pStyle w:val="a5"/>
      </w:pPr>
      <w:r>
        <w:t>A Novel</w:t>
      </w:r>
      <w:r w:rsidR="00C67B66" w:rsidRPr="00C67B66">
        <w:t xml:space="preserve"> </w:t>
      </w:r>
      <w:r w:rsidR="00C67B66">
        <w:t>Motor</w:t>
      </w:r>
      <w:r w:rsidR="001266E9">
        <w:rPr>
          <w:rFonts w:hint="eastAsia"/>
          <w:lang w:eastAsia="zh-CN"/>
        </w:rPr>
        <w:t>-d</w:t>
      </w:r>
      <w:r w:rsidR="00C67B66">
        <w:t xml:space="preserve">riven </w:t>
      </w:r>
      <w:r w:rsidR="00C67B66" w:rsidRPr="00C67B66">
        <w:t>Flow Diverter</w:t>
      </w:r>
    </w:p>
    <w:p w14:paraId="37026041" w14:textId="09BF91C2" w:rsidR="005F2C46" w:rsidRDefault="00C67B66">
      <w:pPr>
        <w:pStyle w:val="a5"/>
      </w:pPr>
      <w:r>
        <w:t xml:space="preserve">with </w:t>
      </w:r>
      <w:r w:rsidR="009831F9">
        <w:t xml:space="preserve">an </w:t>
      </w:r>
      <w:r w:rsidRPr="00C67B66">
        <w:t>Enclosed</w:t>
      </w:r>
      <w:r>
        <w:t xml:space="preserve"> Structure</w:t>
      </w:r>
    </w:p>
    <w:p w14:paraId="71335D4D" w14:textId="77777777" w:rsidR="005F2C46" w:rsidRDefault="005F2C46"/>
    <w:p w14:paraId="5A8F3BF2" w14:textId="3D191B46" w:rsidR="00D13359" w:rsidRPr="00D13359" w:rsidRDefault="006374B5" w:rsidP="00D13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Lijun Sun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 w:rsidR="005B7A54">
        <w:rPr>
          <w:b/>
          <w:sz w:val="24"/>
        </w:rPr>
        <w:t>Bingxin Cai</w:t>
      </w:r>
      <w:r w:rsidR="005B7A54" w:rsidRPr="00D13359">
        <w:rPr>
          <w:b/>
          <w:sz w:val="24"/>
          <w:vertAlign w:val="superscript"/>
        </w:rPr>
        <w:t>1</w:t>
      </w:r>
      <w:r w:rsidR="005B7A54">
        <w:rPr>
          <w:b/>
          <w:sz w:val="24"/>
        </w:rPr>
        <w:t xml:space="preserve">, </w:t>
      </w:r>
      <w:r>
        <w:rPr>
          <w:b/>
          <w:sz w:val="24"/>
        </w:rPr>
        <w:t>Bing Tang</w:t>
      </w:r>
      <w:r w:rsidRPr="00D13359">
        <w:rPr>
          <w:b/>
          <w:sz w:val="24"/>
          <w:vertAlign w:val="superscript"/>
        </w:rPr>
        <w:t>1</w:t>
      </w:r>
      <w:r>
        <w:rPr>
          <w:b/>
          <w:sz w:val="24"/>
        </w:rPr>
        <w:t>, Tao Zhang</w:t>
      </w:r>
      <w:r w:rsidR="005B7A54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</w:p>
    <w:p w14:paraId="43FB9F2F" w14:textId="1DB23221" w:rsidR="005F2C46" w:rsidRPr="005B7A54" w:rsidRDefault="005B7A54" w:rsidP="00D13359">
      <w:pPr>
        <w:pStyle w:val="a4"/>
        <w:jc w:val="center"/>
        <w:rPr>
          <w:b/>
          <w:sz w:val="24"/>
        </w:rPr>
      </w:pPr>
      <w:r>
        <w:rPr>
          <w:b/>
          <w:sz w:val="24"/>
        </w:rPr>
        <w:t>Meng Liu</w:t>
      </w:r>
      <w:r>
        <w:rPr>
          <w:b/>
          <w:sz w:val="24"/>
          <w:vertAlign w:val="superscript"/>
        </w:rPr>
        <w:t>2</w:t>
      </w:r>
      <w:r>
        <w:rPr>
          <w:b/>
          <w:sz w:val="24"/>
        </w:rPr>
        <w:t>, Shun Zheng</w:t>
      </w:r>
      <w:r>
        <w:rPr>
          <w:b/>
          <w:sz w:val="24"/>
          <w:vertAlign w:val="superscript"/>
        </w:rPr>
        <w:t>2</w:t>
      </w:r>
      <w:r w:rsidR="00A428EF" w:rsidRPr="00D13359">
        <w:rPr>
          <w:b/>
          <w:sz w:val="24"/>
        </w:rPr>
        <w:t xml:space="preserve">, </w:t>
      </w:r>
      <w:r w:rsidR="00A428EF">
        <w:rPr>
          <w:b/>
          <w:sz w:val="24"/>
        </w:rPr>
        <w:t>Zhuo Chen</w:t>
      </w:r>
      <w:r w:rsidR="00A428EF">
        <w:rPr>
          <w:b/>
          <w:sz w:val="24"/>
          <w:vertAlign w:val="superscript"/>
        </w:rPr>
        <w:t>2</w:t>
      </w:r>
    </w:p>
    <w:p w14:paraId="2716B9F9" w14:textId="77777777" w:rsidR="005F2C46" w:rsidRDefault="005F2C46">
      <w:pPr>
        <w:jc w:val="center"/>
        <w:rPr>
          <w:i/>
          <w:sz w:val="22"/>
        </w:rPr>
      </w:pPr>
    </w:p>
    <w:p w14:paraId="0B59FCF2" w14:textId="14B0AF54" w:rsidR="005B7A54" w:rsidRPr="0076209D" w:rsidRDefault="00D13359" w:rsidP="005B7A54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5B7A54" w:rsidRPr="0076209D">
        <w:rPr>
          <w:i/>
          <w:sz w:val="20"/>
        </w:rPr>
        <w:t xml:space="preserve">School of Electrical Engineering </w:t>
      </w:r>
      <w:r w:rsidR="00E81237">
        <w:rPr>
          <w:i/>
          <w:sz w:val="20"/>
        </w:rPr>
        <w:t>and</w:t>
      </w:r>
      <w:r w:rsidR="00E81237" w:rsidRPr="0076209D">
        <w:rPr>
          <w:i/>
          <w:sz w:val="20"/>
        </w:rPr>
        <w:t xml:space="preserve"> </w:t>
      </w:r>
      <w:r w:rsidR="005B7A54" w:rsidRPr="0076209D">
        <w:rPr>
          <w:i/>
          <w:sz w:val="20"/>
        </w:rPr>
        <w:t xml:space="preserve">Automation, Tianjin Key Laboratory of Process Measurement and Control, </w:t>
      </w:r>
    </w:p>
    <w:p w14:paraId="1649905B" w14:textId="77777777" w:rsidR="005B7A54" w:rsidRPr="00D13359" w:rsidRDefault="005B7A54" w:rsidP="005B7A54">
      <w:pPr>
        <w:jc w:val="center"/>
        <w:rPr>
          <w:i/>
          <w:sz w:val="20"/>
        </w:rPr>
      </w:pPr>
      <w:smartTag w:uri="urn:schemas-microsoft-com:office:smarttags" w:element="PlaceName">
        <w:r w:rsidRPr="0076209D">
          <w:rPr>
            <w:i/>
            <w:sz w:val="20"/>
          </w:rPr>
          <w:t>Tianjin</w:t>
        </w:r>
      </w:smartTag>
      <w:r w:rsidRPr="0076209D">
        <w:rPr>
          <w:i/>
          <w:sz w:val="20"/>
        </w:rPr>
        <w:t xml:space="preserve"> </w:t>
      </w:r>
      <w:smartTag w:uri="urn:schemas-microsoft-com:office:smarttags" w:element="PlaceType">
        <w:r w:rsidRPr="0076209D">
          <w:rPr>
            <w:i/>
            <w:sz w:val="20"/>
          </w:rPr>
          <w:t>University</w:t>
        </w:r>
      </w:smartTag>
      <w:r w:rsidRPr="0076209D">
        <w:rPr>
          <w:i/>
          <w:sz w:val="20"/>
        </w:rPr>
        <w:t xml:space="preserve">, </w:t>
      </w:r>
      <w:smartTag w:uri="urn:schemas-microsoft-com:office:smarttags" w:element="City">
        <w:r w:rsidRPr="0076209D">
          <w:rPr>
            <w:i/>
            <w:sz w:val="20"/>
          </w:rPr>
          <w:t>Tianjin</w:t>
        </w:r>
      </w:smartTag>
      <w:r w:rsidRPr="0076209D">
        <w:rPr>
          <w:i/>
          <w:sz w:val="20"/>
        </w:rPr>
        <w:t xml:space="preserve"> 300072, </w:t>
      </w:r>
      <w:smartTag w:uri="urn:schemas-microsoft-com:office:smarttags" w:element="country-region">
        <w:smartTag w:uri="urn:schemas-microsoft-com:office:smarttags" w:element="place">
          <w:r w:rsidRPr="0076209D">
            <w:rPr>
              <w:i/>
              <w:sz w:val="20"/>
            </w:rPr>
            <w:t>China</w:t>
          </w:r>
        </w:smartTag>
      </w:smartTag>
    </w:p>
    <w:p w14:paraId="6A75D53F" w14:textId="62D48C13" w:rsidR="00D13359" w:rsidRP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2</w:t>
      </w:r>
      <w:r w:rsidR="007A1D89" w:rsidRPr="007A1D89">
        <w:rPr>
          <w:i/>
          <w:sz w:val="20"/>
        </w:rPr>
        <w:t>Tianjin Flowrate Measurement and Control Technology Co.</w:t>
      </w:r>
      <w:r w:rsidR="007A1D89">
        <w:rPr>
          <w:i/>
          <w:sz w:val="20"/>
        </w:rPr>
        <w:t xml:space="preserve"> </w:t>
      </w:r>
      <w:r w:rsidR="007A1D89" w:rsidRPr="007A1D89">
        <w:rPr>
          <w:i/>
          <w:sz w:val="20"/>
        </w:rPr>
        <w:t>Ltd</w:t>
      </w:r>
      <w:r w:rsidR="007A1D89">
        <w:rPr>
          <w:i/>
          <w:sz w:val="20"/>
        </w:rPr>
        <w:t>.</w:t>
      </w:r>
      <w:r w:rsidR="007A1D89" w:rsidRPr="007A1D89">
        <w:rPr>
          <w:i/>
          <w:sz w:val="20"/>
        </w:rPr>
        <w:t xml:space="preserve">, </w:t>
      </w:r>
      <w:r w:rsidR="007A1D89" w:rsidRPr="0076209D">
        <w:rPr>
          <w:i/>
          <w:sz w:val="20"/>
        </w:rPr>
        <w:t>Tianjin 300</w:t>
      </w:r>
      <w:r w:rsidR="007A1D89">
        <w:rPr>
          <w:i/>
          <w:sz w:val="20"/>
        </w:rPr>
        <w:t>384</w:t>
      </w:r>
      <w:r w:rsidR="007A1D89" w:rsidRPr="0076209D">
        <w:rPr>
          <w:i/>
          <w:sz w:val="20"/>
        </w:rPr>
        <w:t>, China</w:t>
      </w:r>
    </w:p>
    <w:p w14:paraId="470D4AAA" w14:textId="15FD2576" w:rsidR="005F2C46" w:rsidRDefault="005B7A54" w:rsidP="00D13359">
      <w:pPr>
        <w:jc w:val="center"/>
        <w:rPr>
          <w:i/>
          <w:sz w:val="20"/>
        </w:rPr>
      </w:pPr>
      <w:r>
        <w:rPr>
          <w:i/>
          <w:sz w:val="20"/>
        </w:rPr>
        <w:t>E-mail</w:t>
      </w:r>
      <w:r w:rsidRPr="00D13359">
        <w:rPr>
          <w:i/>
          <w:sz w:val="20"/>
        </w:rPr>
        <w:t xml:space="preserve">: </w:t>
      </w:r>
      <w:r>
        <w:rPr>
          <w:i/>
          <w:sz w:val="20"/>
        </w:rPr>
        <w:t>sunlijun</w:t>
      </w:r>
      <w:r w:rsidRPr="00D13359">
        <w:rPr>
          <w:i/>
          <w:sz w:val="20"/>
        </w:rPr>
        <w:t>@</w:t>
      </w:r>
      <w:r>
        <w:rPr>
          <w:i/>
          <w:sz w:val="20"/>
        </w:rPr>
        <w:t>tju</w:t>
      </w:r>
      <w:r w:rsidRPr="00D13359">
        <w:rPr>
          <w:i/>
          <w:sz w:val="20"/>
        </w:rPr>
        <w:t>.</w:t>
      </w:r>
      <w:r>
        <w:rPr>
          <w:i/>
          <w:sz w:val="20"/>
        </w:rPr>
        <w:t>edu.cn</w:t>
      </w:r>
    </w:p>
    <w:p w14:paraId="63F63D16" w14:textId="77777777" w:rsidR="005F2C46" w:rsidRDefault="0090097C">
      <w:r>
        <w:pict w14:anchorId="3F975536">
          <v:rect id="_x0000_i1025" style="width:0;height:1.5pt" o:hralign="center" o:hrstd="t" o:hr="t" fillcolor="gray" stroked="f"/>
        </w:pict>
      </w:r>
    </w:p>
    <w:p w14:paraId="3F512D21" w14:textId="14395596" w:rsidR="004C5A6E" w:rsidRPr="004C5A6E" w:rsidRDefault="00D61001" w:rsidP="004C5A6E">
      <w:pPr>
        <w:jc w:val="both"/>
        <w:rPr>
          <w:szCs w:val="24"/>
        </w:rPr>
      </w:pPr>
      <w:r>
        <w:rPr>
          <w:szCs w:val="24"/>
        </w:rPr>
        <w:t xml:space="preserve">Flow diverters are essential components of a </w:t>
      </w:r>
      <w:r w:rsidR="00E67C9F">
        <w:rPr>
          <w:szCs w:val="24"/>
        </w:rPr>
        <w:t xml:space="preserve">liquid </w:t>
      </w:r>
      <w:r>
        <w:rPr>
          <w:szCs w:val="24"/>
        </w:rPr>
        <w:t xml:space="preserve">flow </w:t>
      </w:r>
      <w:r w:rsidR="00E67C9F">
        <w:rPr>
          <w:szCs w:val="24"/>
        </w:rPr>
        <w:t xml:space="preserve">calibration </w:t>
      </w:r>
      <w:r>
        <w:rPr>
          <w:szCs w:val="24"/>
        </w:rPr>
        <w:t>facility</w:t>
      </w:r>
      <w:r w:rsidR="004C5A6E" w:rsidRPr="004C5A6E">
        <w:rPr>
          <w:szCs w:val="24"/>
        </w:rPr>
        <w:t xml:space="preserve"> using </w:t>
      </w:r>
      <w:r>
        <w:rPr>
          <w:szCs w:val="24"/>
        </w:rPr>
        <w:t>the flying start and stop</w:t>
      </w:r>
      <w:r w:rsidR="004C5A6E" w:rsidRPr="004C5A6E">
        <w:rPr>
          <w:szCs w:val="24"/>
        </w:rPr>
        <w:t xml:space="preserve"> method</w:t>
      </w:r>
      <w:r w:rsidR="004C5A6E" w:rsidRPr="004C5A6E">
        <w:rPr>
          <w:rFonts w:hint="eastAsia"/>
          <w:szCs w:val="24"/>
        </w:rPr>
        <w:t xml:space="preserve">. </w:t>
      </w:r>
      <w:r w:rsidR="004C5A6E" w:rsidRPr="004C5A6E">
        <w:rPr>
          <w:szCs w:val="24"/>
        </w:rPr>
        <w:t xml:space="preserve">The </w:t>
      </w:r>
      <w:r>
        <w:rPr>
          <w:szCs w:val="24"/>
        </w:rPr>
        <w:t>uncertainty related to</w:t>
      </w:r>
      <w:r w:rsidRPr="004C5A6E">
        <w:rPr>
          <w:szCs w:val="24"/>
        </w:rPr>
        <w:t xml:space="preserve"> </w:t>
      </w:r>
      <w:r w:rsidR="004C5A6E" w:rsidRPr="004C5A6E">
        <w:rPr>
          <w:szCs w:val="24"/>
        </w:rPr>
        <w:t xml:space="preserve">the flow diverter </w:t>
      </w:r>
      <w:r>
        <w:rPr>
          <w:szCs w:val="24"/>
        </w:rPr>
        <w:t xml:space="preserve">can </w:t>
      </w:r>
      <w:r w:rsidR="00E67C9F">
        <w:rPr>
          <w:szCs w:val="24"/>
        </w:rPr>
        <w:t xml:space="preserve">significantly </w:t>
      </w:r>
      <w:r w:rsidR="004C5A6E" w:rsidRPr="004C5A6E">
        <w:rPr>
          <w:szCs w:val="24"/>
        </w:rPr>
        <w:t xml:space="preserve">impact the </w:t>
      </w:r>
      <w:r w:rsidR="00E67C9F">
        <w:rPr>
          <w:szCs w:val="24"/>
        </w:rPr>
        <w:t xml:space="preserve">overall </w:t>
      </w:r>
      <w:r>
        <w:rPr>
          <w:szCs w:val="24"/>
        </w:rPr>
        <w:t xml:space="preserve">flow rig uncertainty to achieve better calibration and measurement </w:t>
      </w:r>
      <w:bookmarkStart w:id="0" w:name="_GoBack"/>
      <w:bookmarkEnd w:id="0"/>
      <w:r>
        <w:rPr>
          <w:szCs w:val="24"/>
        </w:rPr>
        <w:t>capability</w:t>
      </w:r>
      <w:r w:rsidR="004C5A6E" w:rsidRPr="004C5A6E">
        <w:rPr>
          <w:szCs w:val="24"/>
        </w:rPr>
        <w:t>.</w:t>
      </w:r>
      <w:r w:rsidR="005072A8">
        <w:rPr>
          <w:szCs w:val="24"/>
        </w:rPr>
        <w:t xml:space="preserve"> </w:t>
      </w:r>
      <w:r w:rsidR="004E15F1">
        <w:rPr>
          <w:szCs w:val="24"/>
        </w:rPr>
        <w:t xml:space="preserve">The </w:t>
      </w:r>
      <w:r w:rsidR="00721757">
        <w:rPr>
          <w:szCs w:val="24"/>
        </w:rPr>
        <w:t xml:space="preserve">movement </w:t>
      </w:r>
      <w:r w:rsidR="004E15F1">
        <w:rPr>
          <w:szCs w:val="24"/>
        </w:rPr>
        <w:t xml:space="preserve">repeatability of the actuation mechanism and the </w:t>
      </w:r>
      <w:r w:rsidR="00721757">
        <w:rPr>
          <w:szCs w:val="24"/>
        </w:rPr>
        <w:t>time symmetry of transfer actions are key factors for improving flow diverter</w:t>
      </w:r>
      <w:r w:rsidR="00E67C9F">
        <w:rPr>
          <w:szCs w:val="24"/>
        </w:rPr>
        <w:t>s</w:t>
      </w:r>
      <w:r w:rsidR="00721757">
        <w:rPr>
          <w:szCs w:val="24"/>
        </w:rPr>
        <w:t xml:space="preserve">. </w:t>
      </w:r>
      <w:r w:rsidR="00E67C9F">
        <w:rPr>
          <w:szCs w:val="24"/>
        </w:rPr>
        <w:t>For a</w:t>
      </w:r>
      <w:r w:rsidR="00891609">
        <w:rPr>
          <w:szCs w:val="24"/>
        </w:rPr>
        <w:t xml:space="preserve"> traditional flow diverter</w:t>
      </w:r>
      <w:r w:rsidR="00E67C9F">
        <w:rPr>
          <w:szCs w:val="24"/>
        </w:rPr>
        <w:t>, it</w:t>
      </w:r>
      <w:r w:rsidR="00891609">
        <w:rPr>
          <w:szCs w:val="24"/>
        </w:rPr>
        <w:t xml:space="preserve"> typically has an open structure</w:t>
      </w:r>
      <w:r w:rsidR="00E67C9F">
        <w:rPr>
          <w:szCs w:val="24"/>
        </w:rPr>
        <w:t xml:space="preserve"> and this may</w:t>
      </w:r>
      <w:r w:rsidR="00891609">
        <w:rPr>
          <w:szCs w:val="24"/>
        </w:rPr>
        <w:t xml:space="preserve"> present problems for </w:t>
      </w:r>
      <w:r w:rsidR="00E67C9F">
        <w:rPr>
          <w:szCs w:val="24"/>
        </w:rPr>
        <w:t xml:space="preserve">volatile </w:t>
      </w:r>
      <w:r w:rsidR="00891609">
        <w:rPr>
          <w:szCs w:val="24"/>
        </w:rPr>
        <w:t>oil or hot water flows</w:t>
      </w:r>
      <w:r w:rsidR="009D7A06">
        <w:rPr>
          <w:szCs w:val="24"/>
        </w:rPr>
        <w:t>.</w:t>
      </w:r>
    </w:p>
    <w:p w14:paraId="283D316B" w14:textId="77777777" w:rsidR="004C5A6E" w:rsidRPr="004C5A6E" w:rsidRDefault="004C5A6E" w:rsidP="004C5A6E">
      <w:pPr>
        <w:jc w:val="both"/>
        <w:rPr>
          <w:szCs w:val="24"/>
        </w:rPr>
      </w:pPr>
    </w:p>
    <w:p w14:paraId="6FB64A66" w14:textId="69BDBD99" w:rsidR="004C5A6E" w:rsidRPr="004C5A6E" w:rsidRDefault="004C5A6E" w:rsidP="00737D34">
      <w:pPr>
        <w:jc w:val="both"/>
        <w:rPr>
          <w:szCs w:val="24"/>
        </w:rPr>
      </w:pPr>
      <w:r w:rsidRPr="004C5A6E">
        <w:rPr>
          <w:rFonts w:hint="eastAsia"/>
          <w:szCs w:val="24"/>
        </w:rPr>
        <w:t xml:space="preserve">In order to </w:t>
      </w:r>
      <w:r w:rsidRPr="004C5A6E">
        <w:rPr>
          <w:szCs w:val="24"/>
        </w:rPr>
        <w:t xml:space="preserve">reduce the uncertainty and </w:t>
      </w:r>
      <w:r w:rsidR="009C6694">
        <w:rPr>
          <w:rFonts w:hint="eastAsia"/>
          <w:szCs w:val="24"/>
          <w:lang w:eastAsia="zh-CN"/>
        </w:rPr>
        <w:t>improve</w:t>
      </w:r>
      <w:r w:rsidRPr="004C5A6E">
        <w:rPr>
          <w:szCs w:val="24"/>
        </w:rPr>
        <w:t xml:space="preserve"> the </w:t>
      </w:r>
      <w:r w:rsidR="009D7A06">
        <w:rPr>
          <w:szCs w:val="24"/>
        </w:rPr>
        <w:t>calibration with</w:t>
      </w:r>
      <w:r w:rsidRPr="004C5A6E">
        <w:rPr>
          <w:szCs w:val="24"/>
        </w:rPr>
        <w:t xml:space="preserve"> oil flow</w:t>
      </w:r>
      <w:r w:rsidR="009D7A06">
        <w:rPr>
          <w:szCs w:val="24"/>
        </w:rPr>
        <w:t>s</w:t>
      </w:r>
      <w:r w:rsidRPr="004C5A6E">
        <w:rPr>
          <w:szCs w:val="24"/>
        </w:rPr>
        <w:t xml:space="preserve"> or hot water flow</w:t>
      </w:r>
      <w:r w:rsidR="009D7A06">
        <w:rPr>
          <w:szCs w:val="24"/>
        </w:rPr>
        <w:t>s,</w:t>
      </w:r>
      <w:r w:rsidRPr="004C5A6E">
        <w:rPr>
          <w:szCs w:val="24"/>
        </w:rPr>
        <w:t xml:space="preserve"> a</w:t>
      </w:r>
      <w:r w:rsidR="00175D75">
        <w:rPr>
          <w:szCs w:val="24"/>
        </w:rPr>
        <w:t>n</w:t>
      </w:r>
      <w:r w:rsidRPr="004C5A6E">
        <w:rPr>
          <w:szCs w:val="24"/>
        </w:rPr>
        <w:t xml:space="preserve"> electric motor driven flow diverter with </w:t>
      </w:r>
      <w:r w:rsidR="009D7A06">
        <w:rPr>
          <w:szCs w:val="24"/>
        </w:rPr>
        <w:t xml:space="preserve">an </w:t>
      </w:r>
      <w:r w:rsidRPr="004C5A6E">
        <w:rPr>
          <w:szCs w:val="24"/>
        </w:rPr>
        <w:t xml:space="preserve">enclosed structure was developed. The </w:t>
      </w:r>
      <w:r w:rsidR="005F68D7">
        <w:rPr>
          <w:szCs w:val="24"/>
        </w:rPr>
        <w:t>structure</w:t>
      </w:r>
      <w:r w:rsidRPr="004C5A6E">
        <w:rPr>
          <w:szCs w:val="24"/>
        </w:rPr>
        <w:t xml:space="preserve">, performance parameters and </w:t>
      </w:r>
      <w:r w:rsidR="005F68D7">
        <w:rPr>
          <w:szCs w:val="24"/>
        </w:rPr>
        <w:t>characteristics</w:t>
      </w:r>
      <w:r w:rsidRPr="004C5A6E">
        <w:rPr>
          <w:szCs w:val="24"/>
        </w:rPr>
        <w:t xml:space="preserve"> of the novel flow diverter </w:t>
      </w:r>
      <w:r w:rsidR="003122AF">
        <w:rPr>
          <w:szCs w:val="24"/>
        </w:rPr>
        <w:t>will be</w:t>
      </w:r>
      <w:r w:rsidRPr="004C5A6E">
        <w:rPr>
          <w:szCs w:val="24"/>
        </w:rPr>
        <w:t xml:space="preserve"> </w:t>
      </w:r>
      <w:r w:rsidR="00E81237">
        <w:rPr>
          <w:szCs w:val="24"/>
        </w:rPr>
        <w:t>described</w:t>
      </w:r>
      <w:r w:rsidR="003122AF">
        <w:rPr>
          <w:szCs w:val="24"/>
        </w:rPr>
        <w:t xml:space="preserve"> in the paper</w:t>
      </w:r>
      <w:r w:rsidRPr="004C5A6E">
        <w:rPr>
          <w:szCs w:val="24"/>
        </w:rPr>
        <w:t xml:space="preserve">. </w:t>
      </w:r>
      <w:r w:rsidR="005F68D7">
        <w:rPr>
          <w:szCs w:val="24"/>
        </w:rPr>
        <w:t xml:space="preserve">The details of the enclosed mechanical structure for fluid diversion </w:t>
      </w:r>
      <w:r w:rsidR="00744DBB">
        <w:rPr>
          <w:szCs w:val="24"/>
        </w:rPr>
        <w:t xml:space="preserve">and the measures taken to control vaporization of volatile oils or hot water will be presented. </w:t>
      </w:r>
      <w:r w:rsidRPr="004C5A6E">
        <w:rPr>
          <w:szCs w:val="24"/>
        </w:rPr>
        <w:t xml:space="preserve">The </w:t>
      </w:r>
      <w:r w:rsidR="005F68D7">
        <w:rPr>
          <w:szCs w:val="24"/>
        </w:rPr>
        <w:t>principle</w:t>
      </w:r>
      <w:r w:rsidRPr="004C5A6E">
        <w:rPr>
          <w:szCs w:val="24"/>
        </w:rPr>
        <w:t xml:space="preserve"> of </w:t>
      </w:r>
      <w:r w:rsidR="005F68D7">
        <w:rPr>
          <w:szCs w:val="24"/>
        </w:rPr>
        <w:t xml:space="preserve">the </w:t>
      </w:r>
      <w:r w:rsidR="00CB3B66">
        <w:rPr>
          <w:szCs w:val="24"/>
        </w:rPr>
        <w:t xml:space="preserve">integrated </w:t>
      </w:r>
      <w:r w:rsidRPr="004C5A6E">
        <w:rPr>
          <w:szCs w:val="24"/>
        </w:rPr>
        <w:t xml:space="preserve">electric control </w:t>
      </w:r>
      <w:r w:rsidR="00CB3B66">
        <w:rPr>
          <w:szCs w:val="24"/>
        </w:rPr>
        <w:t xml:space="preserve">subsystem </w:t>
      </w:r>
      <w:r w:rsidR="005F68D7">
        <w:rPr>
          <w:szCs w:val="24"/>
        </w:rPr>
        <w:t>together with</w:t>
      </w:r>
      <w:r w:rsidR="005F68D7" w:rsidRPr="004C5A6E">
        <w:rPr>
          <w:szCs w:val="24"/>
        </w:rPr>
        <w:t xml:space="preserve"> </w:t>
      </w:r>
      <w:r w:rsidRPr="004C5A6E">
        <w:rPr>
          <w:szCs w:val="24"/>
        </w:rPr>
        <w:t xml:space="preserve">the strategy of turn </w:t>
      </w:r>
      <w:r w:rsidR="005F68D7">
        <w:rPr>
          <w:szCs w:val="24"/>
        </w:rPr>
        <w:t>speed</w:t>
      </w:r>
      <w:r w:rsidR="005F68D7" w:rsidRPr="004C5A6E">
        <w:rPr>
          <w:szCs w:val="24"/>
        </w:rPr>
        <w:t xml:space="preserve"> </w:t>
      </w:r>
      <w:r w:rsidRPr="004C5A6E">
        <w:rPr>
          <w:szCs w:val="24"/>
        </w:rPr>
        <w:t xml:space="preserve">control </w:t>
      </w:r>
      <w:r w:rsidR="003122AF">
        <w:rPr>
          <w:szCs w:val="24"/>
        </w:rPr>
        <w:t xml:space="preserve">will </w:t>
      </w:r>
      <w:r w:rsidR="005F68D7">
        <w:rPr>
          <w:szCs w:val="24"/>
        </w:rPr>
        <w:t xml:space="preserve">also </w:t>
      </w:r>
      <w:r w:rsidR="003122AF">
        <w:rPr>
          <w:szCs w:val="24"/>
        </w:rPr>
        <w:t>be</w:t>
      </w:r>
      <w:r w:rsidRPr="004C5A6E">
        <w:rPr>
          <w:szCs w:val="24"/>
        </w:rPr>
        <w:t xml:space="preserve"> presented. </w:t>
      </w:r>
      <w:r w:rsidR="005F68D7">
        <w:rPr>
          <w:szCs w:val="24"/>
        </w:rPr>
        <w:t>In particular,</w:t>
      </w:r>
      <w:r w:rsidR="00CB1645">
        <w:rPr>
          <w:szCs w:val="24"/>
        </w:rPr>
        <w:t xml:space="preserve"> </w:t>
      </w:r>
      <w:r w:rsidR="005F68D7">
        <w:rPr>
          <w:szCs w:val="24"/>
        </w:rPr>
        <w:t>t</w:t>
      </w:r>
      <w:r w:rsidR="00F55A36">
        <w:rPr>
          <w:szCs w:val="24"/>
        </w:rPr>
        <w:t>he</w:t>
      </w:r>
      <w:r w:rsidR="00CB1645">
        <w:rPr>
          <w:szCs w:val="24"/>
        </w:rPr>
        <w:t xml:space="preserve"> </w:t>
      </w:r>
      <w:r w:rsidR="00B850B4">
        <w:rPr>
          <w:szCs w:val="24"/>
        </w:rPr>
        <w:t xml:space="preserve">selection of </w:t>
      </w:r>
      <w:r w:rsidR="006E23F5">
        <w:rPr>
          <w:szCs w:val="24"/>
        </w:rPr>
        <w:t xml:space="preserve">the </w:t>
      </w:r>
      <w:r w:rsidR="00F55A36">
        <w:rPr>
          <w:szCs w:val="24"/>
        </w:rPr>
        <w:t>positions for start and end</w:t>
      </w:r>
      <w:r w:rsidR="005F68D7">
        <w:rPr>
          <w:szCs w:val="24"/>
        </w:rPr>
        <w:t xml:space="preserve"> timing triggers</w:t>
      </w:r>
      <w:r w:rsidR="00F55A36">
        <w:rPr>
          <w:szCs w:val="24"/>
        </w:rPr>
        <w:t xml:space="preserve"> will be </w:t>
      </w:r>
      <w:r w:rsidR="00B850B4">
        <w:rPr>
          <w:szCs w:val="24"/>
        </w:rPr>
        <w:t>analysed</w:t>
      </w:r>
      <w:r w:rsidR="00F55A36">
        <w:rPr>
          <w:szCs w:val="24"/>
        </w:rPr>
        <w:t xml:space="preserve">. </w:t>
      </w:r>
      <w:r w:rsidR="00744DBB">
        <w:rPr>
          <w:szCs w:val="24"/>
        </w:rPr>
        <w:t>Experimental data together with detailed analys</w:t>
      </w:r>
      <w:r w:rsidR="008B728E">
        <w:rPr>
          <w:szCs w:val="24"/>
        </w:rPr>
        <w:t>e</w:t>
      </w:r>
      <w:r w:rsidR="00744DBB">
        <w:rPr>
          <w:szCs w:val="24"/>
        </w:rPr>
        <w:t>s on</w:t>
      </w:r>
      <w:r w:rsidRPr="004C5A6E">
        <w:rPr>
          <w:szCs w:val="24"/>
        </w:rPr>
        <w:t xml:space="preserve"> a prototype flow diverter </w:t>
      </w:r>
      <w:r w:rsidR="00744DBB">
        <w:rPr>
          <w:szCs w:val="24"/>
        </w:rPr>
        <w:t>using</w:t>
      </w:r>
      <w:r w:rsidRPr="004C5A6E">
        <w:rPr>
          <w:szCs w:val="24"/>
        </w:rPr>
        <w:t xml:space="preserve"> water flow</w:t>
      </w:r>
      <w:r w:rsidR="00744DBB">
        <w:rPr>
          <w:szCs w:val="24"/>
        </w:rPr>
        <w:t>s</w:t>
      </w:r>
      <w:r w:rsidRPr="004C5A6E">
        <w:rPr>
          <w:szCs w:val="24"/>
        </w:rPr>
        <w:t xml:space="preserve"> will be </w:t>
      </w:r>
      <w:r w:rsidR="005072A8">
        <w:rPr>
          <w:szCs w:val="24"/>
        </w:rPr>
        <w:t>introduced</w:t>
      </w:r>
      <w:r w:rsidRPr="004C5A6E">
        <w:rPr>
          <w:szCs w:val="24"/>
        </w:rPr>
        <w:t>.</w:t>
      </w:r>
      <w:r w:rsidR="00F55A36">
        <w:rPr>
          <w:szCs w:val="24"/>
        </w:rPr>
        <w:t xml:space="preserve"> </w:t>
      </w:r>
      <w:r w:rsidR="00744DBB">
        <w:rPr>
          <w:szCs w:val="24"/>
        </w:rPr>
        <w:t>According to the test data, t</w:t>
      </w:r>
      <w:r w:rsidR="00F55A36">
        <w:rPr>
          <w:szCs w:val="24"/>
        </w:rPr>
        <w:t xml:space="preserve">he standard uncertainty </w:t>
      </w:r>
      <w:r w:rsidR="00B850B4">
        <w:rPr>
          <w:szCs w:val="24"/>
        </w:rPr>
        <w:t xml:space="preserve">of the flow diverter </w:t>
      </w:r>
      <w:r w:rsidR="00F55A36">
        <w:rPr>
          <w:szCs w:val="24"/>
        </w:rPr>
        <w:t>is better than 0.005% using the method of transfer time difference.</w:t>
      </w:r>
    </w:p>
    <w:p w14:paraId="34DE7C2F" w14:textId="7A9D7F67" w:rsidR="00EA6110" w:rsidRDefault="0090097C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 w14:anchorId="2BACD83A">
          <v:rect id="_x0000_i1026" style="width:0;height:1.5pt" o:hralign="center" o:hrstd="t" o:hr="t" fillcolor="gray" stroked="f"/>
        </w:pict>
      </w:r>
    </w:p>
    <w:p w14:paraId="4991B3E7" w14:textId="77777777" w:rsidR="002A4114" w:rsidRDefault="002A4114" w:rsidP="00737D34">
      <w:pPr>
        <w:pStyle w:val="a4"/>
        <w:tabs>
          <w:tab w:val="center" w:pos="2268"/>
          <w:tab w:val="right" w:pos="4536"/>
        </w:tabs>
        <w:rPr>
          <w:lang w:eastAsia="zh-CN"/>
        </w:rPr>
      </w:pPr>
    </w:p>
    <w:sectPr w:rsidR="002A4114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D8A9C" w14:textId="77777777" w:rsidR="0090097C" w:rsidRDefault="0090097C" w:rsidP="00B370F7">
      <w:r>
        <w:separator/>
      </w:r>
    </w:p>
  </w:endnote>
  <w:endnote w:type="continuationSeparator" w:id="0">
    <w:p w14:paraId="55219E28" w14:textId="77777777" w:rsidR="0090097C" w:rsidRDefault="0090097C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7BE4E" w14:textId="7D59BBBF" w:rsidR="00B370F7" w:rsidRPr="00B370F7" w:rsidRDefault="005C07BE" w:rsidP="005C07BE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B370F7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B370F7" w:rsidRPr="00B370F7">
      <w:rPr>
        <w:sz w:val="20"/>
      </w:rPr>
      <w:fldChar w:fldCharType="separate"/>
    </w:r>
    <w:r w:rsidR="00FF23C7">
      <w:rPr>
        <w:noProof/>
        <w:sz w:val="20"/>
      </w:rPr>
      <w:t>1</w:t>
    </w:r>
    <w:r w:rsidR="00B370F7"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3FAF9" w14:textId="77777777" w:rsidR="00250D41" w:rsidRPr="00250D41" w:rsidRDefault="00250D41" w:rsidP="00250D41">
    <w:pPr>
      <w:pStyle w:val="a9"/>
      <w:tabs>
        <w:tab w:val="right" w:pos="9781"/>
      </w:tabs>
      <w:rPr>
        <w:sz w:val="20"/>
      </w:rPr>
    </w:pPr>
  </w:p>
  <w:p w14:paraId="26D01AF2" w14:textId="3A542BB4" w:rsidR="00250D41" w:rsidRPr="00B370F7" w:rsidRDefault="00A217DA" w:rsidP="00250D41">
    <w:pPr>
      <w:pStyle w:val="a9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250D41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250D41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250D41"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6B4C3" w14:textId="77777777" w:rsidR="0090097C" w:rsidRDefault="0090097C" w:rsidP="00B370F7">
      <w:r>
        <w:separator/>
      </w:r>
    </w:p>
  </w:footnote>
  <w:footnote w:type="continuationSeparator" w:id="0">
    <w:p w14:paraId="22E2D7C4" w14:textId="77777777" w:rsidR="0090097C" w:rsidRDefault="0090097C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4389D"/>
    <w:rsid w:val="00107A8A"/>
    <w:rsid w:val="00122AEA"/>
    <w:rsid w:val="001266E9"/>
    <w:rsid w:val="00157AAD"/>
    <w:rsid w:val="00175D75"/>
    <w:rsid w:val="001F49FD"/>
    <w:rsid w:val="00250D41"/>
    <w:rsid w:val="002A4114"/>
    <w:rsid w:val="002A73B9"/>
    <w:rsid w:val="0030499F"/>
    <w:rsid w:val="003122AF"/>
    <w:rsid w:val="00340232"/>
    <w:rsid w:val="00353F47"/>
    <w:rsid w:val="003C0BF7"/>
    <w:rsid w:val="003D6491"/>
    <w:rsid w:val="003E765C"/>
    <w:rsid w:val="004433D2"/>
    <w:rsid w:val="00481C7F"/>
    <w:rsid w:val="004C5A6E"/>
    <w:rsid w:val="004E15F1"/>
    <w:rsid w:val="005072A8"/>
    <w:rsid w:val="00574B70"/>
    <w:rsid w:val="00575C5B"/>
    <w:rsid w:val="005912E1"/>
    <w:rsid w:val="005964C7"/>
    <w:rsid w:val="005B3B20"/>
    <w:rsid w:val="005B7A54"/>
    <w:rsid w:val="005C07BE"/>
    <w:rsid w:val="005D5CA5"/>
    <w:rsid w:val="005F2C46"/>
    <w:rsid w:val="005F68D7"/>
    <w:rsid w:val="006248F6"/>
    <w:rsid w:val="006374B5"/>
    <w:rsid w:val="00641DAC"/>
    <w:rsid w:val="00657F17"/>
    <w:rsid w:val="006C3415"/>
    <w:rsid w:val="006E23F5"/>
    <w:rsid w:val="006F12BB"/>
    <w:rsid w:val="00721757"/>
    <w:rsid w:val="00737D34"/>
    <w:rsid w:val="00744DBB"/>
    <w:rsid w:val="007A1D89"/>
    <w:rsid w:val="007D499A"/>
    <w:rsid w:val="007F73B3"/>
    <w:rsid w:val="00807BEF"/>
    <w:rsid w:val="00815774"/>
    <w:rsid w:val="00825F28"/>
    <w:rsid w:val="008357DD"/>
    <w:rsid w:val="00891609"/>
    <w:rsid w:val="008B29EC"/>
    <w:rsid w:val="008B4239"/>
    <w:rsid w:val="008B728E"/>
    <w:rsid w:val="008F1DCC"/>
    <w:rsid w:val="0090097C"/>
    <w:rsid w:val="00905079"/>
    <w:rsid w:val="009831F9"/>
    <w:rsid w:val="009C6694"/>
    <w:rsid w:val="009D7A06"/>
    <w:rsid w:val="00A0063B"/>
    <w:rsid w:val="00A12E51"/>
    <w:rsid w:val="00A217DA"/>
    <w:rsid w:val="00A428EF"/>
    <w:rsid w:val="00A45D7A"/>
    <w:rsid w:val="00A761A1"/>
    <w:rsid w:val="00A86C33"/>
    <w:rsid w:val="00AB51F5"/>
    <w:rsid w:val="00AF5702"/>
    <w:rsid w:val="00B12540"/>
    <w:rsid w:val="00B21BA8"/>
    <w:rsid w:val="00B33C9D"/>
    <w:rsid w:val="00B370F7"/>
    <w:rsid w:val="00B46C73"/>
    <w:rsid w:val="00B56E22"/>
    <w:rsid w:val="00B850B4"/>
    <w:rsid w:val="00B8734B"/>
    <w:rsid w:val="00BE2A1A"/>
    <w:rsid w:val="00C67B66"/>
    <w:rsid w:val="00C76DD2"/>
    <w:rsid w:val="00CB1645"/>
    <w:rsid w:val="00CB3B66"/>
    <w:rsid w:val="00CE0E74"/>
    <w:rsid w:val="00CE18BB"/>
    <w:rsid w:val="00CE3DBF"/>
    <w:rsid w:val="00D0073E"/>
    <w:rsid w:val="00D12928"/>
    <w:rsid w:val="00D13359"/>
    <w:rsid w:val="00D61001"/>
    <w:rsid w:val="00DA70DF"/>
    <w:rsid w:val="00E6664E"/>
    <w:rsid w:val="00E67C9F"/>
    <w:rsid w:val="00E81237"/>
    <w:rsid w:val="00EA6110"/>
    <w:rsid w:val="00EB2B06"/>
    <w:rsid w:val="00F55A36"/>
    <w:rsid w:val="00F62060"/>
    <w:rsid w:val="00F96FF1"/>
    <w:rsid w:val="00FC1BA3"/>
    <w:rsid w:val="00FC72B8"/>
    <w:rsid w:val="00FE6DC4"/>
    <w:rsid w:val="00FF23C7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1BF2A9"/>
  <w15:docId w15:val="{2A76BCF0-3024-4C88-A9F9-4626219D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AU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120"/>
      <w:jc w:val="both"/>
    </w:pPr>
    <w:rPr>
      <w:b/>
      <w:sz w:val="16"/>
    </w:rPr>
  </w:style>
  <w:style w:type="paragraph" w:styleId="a4">
    <w:name w:val="Body Text"/>
    <w:basedOn w:val="a"/>
    <w:pPr>
      <w:jc w:val="both"/>
    </w:pPr>
    <w:rPr>
      <w:sz w:val="20"/>
    </w:rPr>
  </w:style>
  <w:style w:type="paragraph" w:styleId="a5">
    <w:name w:val="Title"/>
    <w:basedOn w:val="a"/>
    <w:qFormat/>
    <w:pPr>
      <w:jc w:val="center"/>
    </w:pPr>
    <w:rPr>
      <w:b/>
      <w:sz w:val="36"/>
    </w:rPr>
  </w:style>
  <w:style w:type="paragraph" w:styleId="a6">
    <w:name w:val="Body Text Indent"/>
    <w:basedOn w:val="a"/>
    <w:pPr>
      <w:ind w:left="360"/>
    </w:pPr>
  </w:style>
  <w:style w:type="paragraph" w:styleId="a7">
    <w:name w:val="List Paragraph"/>
    <w:basedOn w:val="a"/>
    <w:uiPriority w:val="34"/>
    <w:qFormat/>
    <w:rsid w:val="00B21BA8"/>
    <w:pPr>
      <w:ind w:left="720"/>
    </w:pPr>
  </w:style>
  <w:style w:type="paragraph" w:styleId="a8">
    <w:name w:val="header"/>
    <w:basedOn w:val="a"/>
    <w:link w:val="Char"/>
    <w:rsid w:val="00B370F7"/>
    <w:pPr>
      <w:tabs>
        <w:tab w:val="center" w:pos="4513"/>
        <w:tab w:val="right" w:pos="9026"/>
      </w:tabs>
    </w:pPr>
  </w:style>
  <w:style w:type="character" w:customStyle="1" w:styleId="Char">
    <w:name w:val="页眉 Char"/>
    <w:link w:val="a8"/>
    <w:rsid w:val="00B370F7"/>
    <w:rPr>
      <w:sz w:val="24"/>
      <w:lang w:val="en-AU" w:eastAsia="en-GB"/>
    </w:rPr>
  </w:style>
  <w:style w:type="paragraph" w:styleId="a9">
    <w:name w:val="footer"/>
    <w:basedOn w:val="a"/>
    <w:link w:val="Char0"/>
    <w:rsid w:val="00B370F7"/>
    <w:pPr>
      <w:tabs>
        <w:tab w:val="center" w:pos="4513"/>
        <w:tab w:val="right" w:pos="9026"/>
      </w:tabs>
    </w:pPr>
  </w:style>
  <w:style w:type="character" w:customStyle="1" w:styleId="Char0">
    <w:name w:val="页脚 Char"/>
    <w:link w:val="a9"/>
    <w:rsid w:val="00B370F7"/>
    <w:rPr>
      <w:sz w:val="24"/>
      <w:lang w:val="en-AU" w:eastAsia="en-GB"/>
    </w:rPr>
  </w:style>
  <w:style w:type="paragraph" w:styleId="aa">
    <w:name w:val="Balloon Text"/>
    <w:basedOn w:val="a"/>
    <w:link w:val="Char1"/>
    <w:rsid w:val="00250D41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a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ab">
    <w:name w:val="Placeholder Text"/>
    <w:basedOn w:val="a0"/>
    <w:uiPriority w:val="99"/>
    <w:semiHidden/>
    <w:rsid w:val="00250D41"/>
    <w:rPr>
      <w:color w:val="808080"/>
    </w:rPr>
  </w:style>
  <w:style w:type="character" w:styleId="ac">
    <w:name w:val="Hyperlink"/>
    <w:basedOn w:val="a0"/>
    <w:rsid w:val="00250D41"/>
    <w:rPr>
      <w:color w:val="0000FF" w:themeColor="hyperlink"/>
      <w:u w:val="single"/>
    </w:rPr>
  </w:style>
  <w:style w:type="character" w:styleId="ad">
    <w:name w:val="FollowedHyperlink"/>
    <w:basedOn w:val="a0"/>
    <w:rsid w:val="00A86C33"/>
    <w:rPr>
      <w:color w:val="800080" w:themeColor="followedHyperlink"/>
      <w:u w:val="single"/>
    </w:rPr>
  </w:style>
  <w:style w:type="character" w:styleId="ae">
    <w:name w:val="annotation reference"/>
    <w:basedOn w:val="a0"/>
    <w:semiHidden/>
    <w:unhideWhenUsed/>
    <w:rsid w:val="009831F9"/>
    <w:rPr>
      <w:sz w:val="16"/>
      <w:szCs w:val="16"/>
    </w:rPr>
  </w:style>
  <w:style w:type="paragraph" w:styleId="af">
    <w:name w:val="annotation text"/>
    <w:basedOn w:val="a"/>
    <w:link w:val="Char2"/>
    <w:semiHidden/>
    <w:unhideWhenUsed/>
    <w:rsid w:val="009831F9"/>
    <w:rPr>
      <w:sz w:val="20"/>
    </w:rPr>
  </w:style>
  <w:style w:type="character" w:customStyle="1" w:styleId="Char2">
    <w:name w:val="批注文字 Char"/>
    <w:basedOn w:val="a0"/>
    <w:link w:val="af"/>
    <w:semiHidden/>
    <w:rsid w:val="009831F9"/>
    <w:rPr>
      <w:lang w:val="en-AU" w:eastAsia="en-GB"/>
    </w:rPr>
  </w:style>
  <w:style w:type="paragraph" w:styleId="af0">
    <w:name w:val="annotation subject"/>
    <w:basedOn w:val="af"/>
    <w:next w:val="af"/>
    <w:link w:val="Char3"/>
    <w:semiHidden/>
    <w:unhideWhenUsed/>
    <w:rsid w:val="009831F9"/>
    <w:rPr>
      <w:b/>
      <w:bCs/>
    </w:rPr>
  </w:style>
  <w:style w:type="character" w:customStyle="1" w:styleId="Char3">
    <w:name w:val="批注主题 Char"/>
    <w:basedOn w:val="Char2"/>
    <w:link w:val="af0"/>
    <w:semiHidden/>
    <w:rsid w:val="009831F9"/>
    <w:rPr>
      <w:b/>
      <w:bCs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1993-4F58-4679-BB7C-D9E9736D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1924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Lijun Sun</cp:lastModifiedBy>
  <cp:revision>6</cp:revision>
  <cp:lastPrinted>2015-08-31T03:45:00Z</cp:lastPrinted>
  <dcterms:created xsi:type="dcterms:W3CDTF">2016-02-28T10:12:00Z</dcterms:created>
  <dcterms:modified xsi:type="dcterms:W3CDTF">2016-02-28T18:34:00Z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