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6041" w14:textId="0516C448" w:rsidR="005F2C46" w:rsidRDefault="001B0ECF">
      <w:pPr>
        <w:pStyle w:val="Titre"/>
      </w:pPr>
      <w:r>
        <w:t>E</w:t>
      </w:r>
      <w:r>
        <w:t xml:space="preserve">xperimental </w:t>
      </w:r>
      <w:r>
        <w:t>study</w:t>
      </w:r>
      <w:r>
        <w:t xml:space="preserve"> </w:t>
      </w:r>
      <w:r>
        <w:t>of b</w:t>
      </w:r>
      <w:r w:rsidR="007377B8">
        <w:t>uoyancy and surface tension effect</w:t>
      </w:r>
      <w:r w:rsidR="00D167E7">
        <w:t xml:space="preserve">s </w:t>
      </w:r>
      <w:bookmarkStart w:id="0" w:name="_GoBack"/>
      <w:bookmarkEnd w:id="0"/>
      <w:r w:rsidR="00BB7B8F">
        <w:t xml:space="preserve">of </w:t>
      </w:r>
      <w:r w:rsidR="00D167E7">
        <w:t>an immersed capillary gravimetric micro-flow facility</w:t>
      </w:r>
    </w:p>
    <w:p w14:paraId="71335D4D" w14:textId="77777777" w:rsidR="005F2C46" w:rsidRDefault="005F2C46"/>
    <w:p w14:paraId="5A8F3BF2" w14:textId="5B6E2904" w:rsidR="00D13359" w:rsidRPr="00D13359" w:rsidRDefault="00D13359" w:rsidP="00D13359">
      <w:pPr>
        <w:pStyle w:val="Corpsdetexte"/>
        <w:jc w:val="center"/>
        <w:rPr>
          <w:b/>
          <w:sz w:val="24"/>
        </w:rPr>
      </w:pPr>
      <w:r w:rsidRPr="00D13359">
        <w:rPr>
          <w:b/>
          <w:sz w:val="24"/>
        </w:rPr>
        <w:t>F</w:t>
      </w:r>
      <w:r w:rsidR="00D167E7">
        <w:rPr>
          <w:b/>
          <w:sz w:val="24"/>
        </w:rPr>
        <w:t>. Ogheard</w:t>
      </w:r>
      <w:r w:rsidRPr="00D13359">
        <w:rPr>
          <w:b/>
          <w:sz w:val="24"/>
          <w:vertAlign w:val="superscript"/>
        </w:rPr>
        <w:t>1</w:t>
      </w:r>
      <w:r w:rsidRPr="00D13359">
        <w:rPr>
          <w:b/>
          <w:sz w:val="24"/>
        </w:rPr>
        <w:t xml:space="preserve">, </w:t>
      </w:r>
      <w:r w:rsidR="00D167E7">
        <w:rPr>
          <w:b/>
          <w:sz w:val="24"/>
        </w:rPr>
        <w:t>S. Margot</w:t>
      </w:r>
      <w:r w:rsidR="00D167E7" w:rsidRPr="00D13359">
        <w:rPr>
          <w:b/>
          <w:sz w:val="24"/>
          <w:vertAlign w:val="superscript"/>
        </w:rPr>
        <w:t>1</w:t>
      </w:r>
      <w:r w:rsidRPr="00D13359">
        <w:rPr>
          <w:b/>
          <w:sz w:val="24"/>
        </w:rPr>
        <w:t>,</w:t>
      </w:r>
      <w:r w:rsidR="00D167E7">
        <w:rPr>
          <w:b/>
          <w:sz w:val="24"/>
        </w:rPr>
        <w:t xml:space="preserve"> J. Savary</w:t>
      </w:r>
      <w:r w:rsidR="00D167E7" w:rsidRPr="00D13359">
        <w:rPr>
          <w:b/>
          <w:sz w:val="24"/>
          <w:vertAlign w:val="superscript"/>
        </w:rPr>
        <w:t>1</w:t>
      </w:r>
      <w:r w:rsidRPr="00D13359">
        <w:rPr>
          <w:b/>
          <w:sz w:val="24"/>
        </w:rPr>
        <w:t xml:space="preserve"> </w:t>
      </w:r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2DE94E83" w14:textId="11335D00" w:rsidR="00D13359" w:rsidRPr="00D167E7" w:rsidRDefault="00D13359" w:rsidP="00D13359">
      <w:pPr>
        <w:jc w:val="center"/>
        <w:rPr>
          <w:i/>
          <w:sz w:val="20"/>
          <w:lang w:val="fr-FR"/>
        </w:rPr>
      </w:pPr>
      <w:r w:rsidRPr="00D167E7">
        <w:rPr>
          <w:i/>
          <w:sz w:val="20"/>
          <w:vertAlign w:val="superscript"/>
          <w:lang w:val="fr-FR"/>
        </w:rPr>
        <w:t>1</w:t>
      </w:r>
      <w:r w:rsidR="00D167E7" w:rsidRPr="00D167E7">
        <w:rPr>
          <w:i/>
          <w:sz w:val="20"/>
          <w:lang w:val="fr-FR"/>
        </w:rPr>
        <w:t>LNE-CETIAT</w:t>
      </w:r>
      <w:r w:rsidRPr="00D167E7">
        <w:rPr>
          <w:i/>
          <w:sz w:val="20"/>
          <w:lang w:val="fr-FR"/>
        </w:rPr>
        <w:t xml:space="preserve">, </w:t>
      </w:r>
      <w:r w:rsidR="00D167E7" w:rsidRPr="00D167E7">
        <w:rPr>
          <w:i/>
          <w:sz w:val="20"/>
          <w:lang w:val="fr-FR"/>
        </w:rPr>
        <w:t>25 avenue des Arts</w:t>
      </w:r>
      <w:r w:rsidRPr="00D167E7">
        <w:rPr>
          <w:i/>
          <w:sz w:val="20"/>
          <w:lang w:val="fr-FR"/>
        </w:rPr>
        <w:t>,</w:t>
      </w:r>
      <w:r w:rsidR="00EE35A4">
        <w:rPr>
          <w:i/>
          <w:sz w:val="20"/>
          <w:lang w:val="fr-FR"/>
        </w:rPr>
        <w:t xml:space="preserve"> </w:t>
      </w:r>
      <w:r w:rsidR="00D167E7" w:rsidRPr="00D167E7">
        <w:rPr>
          <w:i/>
          <w:sz w:val="20"/>
          <w:lang w:val="fr-FR"/>
        </w:rPr>
        <w:t>Villeurbanne</w:t>
      </w:r>
      <w:r w:rsidRPr="00D167E7">
        <w:rPr>
          <w:i/>
          <w:sz w:val="20"/>
          <w:lang w:val="fr-FR"/>
        </w:rPr>
        <w:t xml:space="preserve">, </w:t>
      </w:r>
      <w:r w:rsidR="00D167E7">
        <w:rPr>
          <w:i/>
          <w:sz w:val="20"/>
          <w:lang w:val="fr-FR"/>
        </w:rPr>
        <w:t>France</w:t>
      </w:r>
    </w:p>
    <w:p w14:paraId="470D4AAA" w14:textId="7AAAD240"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 xml:space="preserve">E-mail (corresponding author): </w:t>
      </w:r>
      <w:r w:rsidR="00D167E7">
        <w:rPr>
          <w:i/>
          <w:sz w:val="20"/>
        </w:rPr>
        <w:t>florestan.ogheard@cetiat.fr</w:t>
      </w:r>
    </w:p>
    <w:p w14:paraId="63F63D16" w14:textId="77777777" w:rsidR="005F2C46" w:rsidRDefault="001B0ECF">
      <w:r>
        <w:pict w14:anchorId="3F975536">
          <v:rect id="_x0000_i1025" style="width:0;height:1.5pt" o:hralign="center" o:hrstd="t" o:hr="t" fillcolor="gray" stroked="f"/>
        </w:pict>
      </w:r>
    </w:p>
    <w:p w14:paraId="255EF412" w14:textId="77777777" w:rsidR="00AB51F5" w:rsidRPr="00AB51F5" w:rsidRDefault="00AB51F5" w:rsidP="00AB51F5"/>
    <w:p w14:paraId="188017A6" w14:textId="1A54E3EE" w:rsidR="00D167E7" w:rsidRDefault="00D167E7" w:rsidP="00737D34">
      <w:pPr>
        <w:jc w:val="both"/>
        <w:rPr>
          <w:szCs w:val="24"/>
        </w:rPr>
      </w:pPr>
      <w:r>
        <w:rPr>
          <w:szCs w:val="24"/>
        </w:rPr>
        <w:t>LNE-CE</w:t>
      </w:r>
      <w:r w:rsidR="00A0063B" w:rsidRPr="00737D34">
        <w:rPr>
          <w:szCs w:val="24"/>
        </w:rPr>
        <w:t>T</w:t>
      </w:r>
      <w:r>
        <w:rPr>
          <w:szCs w:val="24"/>
        </w:rPr>
        <w:t xml:space="preserve">IAT reference micro-flow rate facility uses the start/stop gravimetric method to determine the reference flow rate. </w:t>
      </w:r>
      <w:r w:rsidR="00EE35A4">
        <w:rPr>
          <w:szCs w:val="24"/>
        </w:rPr>
        <w:t xml:space="preserve">The flow range of this facility is between </w:t>
      </w:r>
      <w:r w:rsidR="00DC2867">
        <w:rPr>
          <w:szCs w:val="24"/>
        </w:rPr>
        <w:t>1</w:t>
      </w:r>
      <w:r w:rsidR="00EE35A4">
        <w:rPr>
          <w:szCs w:val="24"/>
        </w:rPr>
        <w:t xml:space="preserve"> ml/h and </w:t>
      </w:r>
      <w:r w:rsidR="00DC2867">
        <w:rPr>
          <w:szCs w:val="24"/>
        </w:rPr>
        <w:t>10000</w:t>
      </w:r>
      <w:r w:rsidR="00EE35A4">
        <w:rPr>
          <w:szCs w:val="24"/>
        </w:rPr>
        <w:t xml:space="preserve"> ml/h. The </w:t>
      </w:r>
      <w:r w:rsidR="008E71A3">
        <w:rPr>
          <w:szCs w:val="24"/>
        </w:rPr>
        <w:t xml:space="preserve">method requires the weighing of a liquid mass over of measured interval of time in order to calculate the reference flow rate. </w:t>
      </w:r>
      <w:r>
        <w:rPr>
          <w:szCs w:val="24"/>
        </w:rPr>
        <w:t xml:space="preserve">To insure the continuity of the flow </w:t>
      </w:r>
      <w:r w:rsidR="008E71A3">
        <w:rPr>
          <w:szCs w:val="24"/>
        </w:rPr>
        <w:t>(</w:t>
      </w:r>
      <w:r w:rsidR="00364FDC">
        <w:rPr>
          <w:szCs w:val="24"/>
        </w:rPr>
        <w:t xml:space="preserve">i.e. to </w:t>
      </w:r>
      <w:r w:rsidR="008E71A3">
        <w:rPr>
          <w:szCs w:val="24"/>
        </w:rPr>
        <w:t xml:space="preserve">avoid dripping effect) </w:t>
      </w:r>
      <w:r>
        <w:rPr>
          <w:szCs w:val="24"/>
        </w:rPr>
        <w:t xml:space="preserve">for flow rates down to 1 ml/h, a capillary, from which the liquid </w:t>
      </w:r>
      <w:r w:rsidR="00EE35A4">
        <w:rPr>
          <w:szCs w:val="24"/>
        </w:rPr>
        <w:t xml:space="preserve">flows </w:t>
      </w:r>
      <w:r>
        <w:rPr>
          <w:szCs w:val="24"/>
        </w:rPr>
        <w:t>out, is constantly immersed in the water</w:t>
      </w:r>
      <w:r w:rsidR="00EE35A4">
        <w:rPr>
          <w:szCs w:val="24"/>
        </w:rPr>
        <w:t xml:space="preserve"> in the container on the scale</w:t>
      </w:r>
      <w:r>
        <w:rPr>
          <w:szCs w:val="24"/>
        </w:rPr>
        <w:t xml:space="preserve"> during the measurement time. </w:t>
      </w:r>
      <w:r w:rsidR="00F740C8">
        <w:rPr>
          <w:szCs w:val="24"/>
        </w:rPr>
        <w:t>The main drawback of this method</w:t>
      </w:r>
      <w:r w:rsidR="008E71A3">
        <w:rPr>
          <w:szCs w:val="24"/>
        </w:rPr>
        <w:t xml:space="preserve"> lies on the consideration of two additional biasing effects on the weighed mass, which has to be included </w:t>
      </w:r>
      <w:r w:rsidR="00EE35A4">
        <w:rPr>
          <w:szCs w:val="24"/>
        </w:rPr>
        <w:t xml:space="preserve">in </w:t>
      </w:r>
      <w:r w:rsidR="008E71A3">
        <w:rPr>
          <w:szCs w:val="24"/>
        </w:rPr>
        <w:t>the uncertainty budget.</w:t>
      </w:r>
      <w:r w:rsidR="00F740C8">
        <w:rPr>
          <w:szCs w:val="24"/>
        </w:rPr>
        <w:t xml:space="preserve"> </w:t>
      </w:r>
      <w:r w:rsidR="008E71A3">
        <w:rPr>
          <w:szCs w:val="24"/>
        </w:rPr>
        <w:t xml:space="preserve">The first one </w:t>
      </w:r>
      <w:r w:rsidR="00F740C8">
        <w:rPr>
          <w:szCs w:val="24"/>
        </w:rPr>
        <w:t>is the buoyancy effect</w:t>
      </w:r>
      <w:r w:rsidR="008E71A3">
        <w:rPr>
          <w:szCs w:val="24"/>
        </w:rPr>
        <w:t xml:space="preserve"> </w:t>
      </w:r>
      <w:r w:rsidR="00F740C8">
        <w:rPr>
          <w:szCs w:val="24"/>
        </w:rPr>
        <w:t xml:space="preserve">due to the </w:t>
      </w:r>
      <w:r w:rsidR="00364FDC">
        <w:rPr>
          <w:szCs w:val="24"/>
        </w:rPr>
        <w:t xml:space="preserve">additional </w:t>
      </w:r>
      <w:r w:rsidR="00F740C8">
        <w:rPr>
          <w:szCs w:val="24"/>
        </w:rPr>
        <w:t xml:space="preserve">volume of </w:t>
      </w:r>
      <w:r w:rsidR="00EE35A4">
        <w:rPr>
          <w:szCs w:val="24"/>
        </w:rPr>
        <w:t xml:space="preserve">the </w:t>
      </w:r>
      <w:r w:rsidR="00F740C8">
        <w:rPr>
          <w:szCs w:val="24"/>
        </w:rPr>
        <w:t xml:space="preserve">capillary immersed in the </w:t>
      </w:r>
      <w:r w:rsidR="00364FDC">
        <w:rPr>
          <w:szCs w:val="24"/>
        </w:rPr>
        <w:t xml:space="preserve">weighed mass of </w:t>
      </w:r>
      <w:r w:rsidR="00F740C8">
        <w:rPr>
          <w:szCs w:val="24"/>
        </w:rPr>
        <w:t>water</w:t>
      </w:r>
      <w:r w:rsidR="00EE35A4">
        <w:rPr>
          <w:szCs w:val="24"/>
        </w:rPr>
        <w:t xml:space="preserve"> in the container. T</w:t>
      </w:r>
      <w:r w:rsidR="008E71A3">
        <w:rPr>
          <w:szCs w:val="24"/>
        </w:rPr>
        <w:t xml:space="preserve">he second one is the </w:t>
      </w:r>
      <w:r w:rsidR="00364FDC">
        <w:rPr>
          <w:szCs w:val="24"/>
        </w:rPr>
        <w:t xml:space="preserve">possible </w:t>
      </w:r>
      <w:r w:rsidR="008E71A3">
        <w:rPr>
          <w:szCs w:val="24"/>
        </w:rPr>
        <w:t>variation of</w:t>
      </w:r>
      <w:r w:rsidR="00F740C8">
        <w:rPr>
          <w:szCs w:val="24"/>
        </w:rPr>
        <w:t xml:space="preserve"> the surface tension effect during the rise of the water along the capillary. Th</w:t>
      </w:r>
      <w:r w:rsidR="008C3C1A">
        <w:rPr>
          <w:szCs w:val="24"/>
        </w:rPr>
        <w:t>is</w:t>
      </w:r>
      <w:r w:rsidR="00F740C8">
        <w:rPr>
          <w:szCs w:val="24"/>
        </w:rPr>
        <w:t xml:space="preserve"> article presents the experimental </w:t>
      </w:r>
      <w:r w:rsidR="00EE35A4">
        <w:rPr>
          <w:szCs w:val="24"/>
        </w:rPr>
        <w:t xml:space="preserve">set up </w:t>
      </w:r>
      <w:r w:rsidR="00F740C8">
        <w:rPr>
          <w:szCs w:val="24"/>
        </w:rPr>
        <w:t>developed and used to quantify those uncertainty sources</w:t>
      </w:r>
      <w:r w:rsidR="008E71A3">
        <w:rPr>
          <w:szCs w:val="24"/>
        </w:rPr>
        <w:t>, as well as the results obtained</w:t>
      </w:r>
      <w:r w:rsidR="00F740C8">
        <w:rPr>
          <w:szCs w:val="24"/>
        </w:rPr>
        <w:t>.</w:t>
      </w:r>
      <w:r w:rsidR="008E71A3">
        <w:rPr>
          <w:szCs w:val="24"/>
        </w:rPr>
        <w:t xml:space="preserve"> Finally, the impact on the reference flow rate uncertainty budget is discussed. </w:t>
      </w:r>
    </w:p>
    <w:p w14:paraId="34DE7C2F" w14:textId="7A9D7F67" w:rsidR="00EA6110" w:rsidRDefault="001B0ECF" w:rsidP="00737D34">
      <w:pPr>
        <w:sectPr w:rsidR="00EA6110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Corpsdetexte"/>
        <w:tabs>
          <w:tab w:val="center" w:pos="2268"/>
          <w:tab w:val="right" w:pos="4536"/>
        </w:tabs>
      </w:pPr>
    </w:p>
    <w:p w14:paraId="4D01228D" w14:textId="77777777" w:rsidR="005F2C46" w:rsidRDefault="005F2C46">
      <w:pPr>
        <w:pStyle w:val="Corpsdetexte"/>
      </w:pPr>
    </w:p>
    <w:sectPr w:rsidR="005F2C46" w:rsidSect="00A86C33">
      <w:footerReference w:type="default" r:id="rId10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ADB31" w14:textId="77777777" w:rsidR="006248F6" w:rsidRDefault="006248F6" w:rsidP="00B370F7">
      <w:r>
        <w:separator/>
      </w:r>
    </w:p>
  </w:endnote>
  <w:endnote w:type="continuationSeparator" w:id="0">
    <w:p w14:paraId="6070F897" w14:textId="77777777" w:rsidR="006248F6" w:rsidRDefault="006248F6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7D59BBBF" w:rsidR="00B370F7" w:rsidRPr="00B370F7" w:rsidRDefault="005C07BE" w:rsidP="005C07BE">
    <w:pPr>
      <w:pStyle w:val="Pieddepage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1B0ECF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250D41" w:rsidRPr="00250D41" w:rsidRDefault="00250D41" w:rsidP="00250D41">
    <w:pPr>
      <w:pStyle w:val="Pieddepage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Pieddepage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97190" w14:textId="77777777" w:rsidR="006248F6" w:rsidRDefault="006248F6" w:rsidP="00B370F7">
      <w:r>
        <w:separator/>
      </w:r>
    </w:p>
  </w:footnote>
  <w:footnote w:type="continuationSeparator" w:id="0">
    <w:p w14:paraId="60EBF683" w14:textId="77777777" w:rsidR="006248F6" w:rsidRDefault="006248F6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162498"/>
    <w:rsid w:val="001B0ECF"/>
    <w:rsid w:val="00250D41"/>
    <w:rsid w:val="002A73B9"/>
    <w:rsid w:val="00364FDC"/>
    <w:rsid w:val="003C0BF7"/>
    <w:rsid w:val="003D6491"/>
    <w:rsid w:val="00481C7F"/>
    <w:rsid w:val="00566446"/>
    <w:rsid w:val="005912E1"/>
    <w:rsid w:val="005B3B20"/>
    <w:rsid w:val="005C07BE"/>
    <w:rsid w:val="005F2C46"/>
    <w:rsid w:val="006248F6"/>
    <w:rsid w:val="00641DAC"/>
    <w:rsid w:val="00657F17"/>
    <w:rsid w:val="006F12BB"/>
    <w:rsid w:val="007377B8"/>
    <w:rsid w:val="00737D34"/>
    <w:rsid w:val="007D499A"/>
    <w:rsid w:val="007F73B3"/>
    <w:rsid w:val="00807BEF"/>
    <w:rsid w:val="00815774"/>
    <w:rsid w:val="00825F28"/>
    <w:rsid w:val="008357DD"/>
    <w:rsid w:val="008B29EC"/>
    <w:rsid w:val="008B4239"/>
    <w:rsid w:val="008C3C1A"/>
    <w:rsid w:val="008E71A3"/>
    <w:rsid w:val="00905079"/>
    <w:rsid w:val="00A0063B"/>
    <w:rsid w:val="00A12E51"/>
    <w:rsid w:val="00A217DA"/>
    <w:rsid w:val="00A45D7A"/>
    <w:rsid w:val="00A86C33"/>
    <w:rsid w:val="00AB51F5"/>
    <w:rsid w:val="00AF5702"/>
    <w:rsid w:val="00B21BA8"/>
    <w:rsid w:val="00B33C9D"/>
    <w:rsid w:val="00B370F7"/>
    <w:rsid w:val="00B56E22"/>
    <w:rsid w:val="00B8734B"/>
    <w:rsid w:val="00BB7B8F"/>
    <w:rsid w:val="00BE2A1A"/>
    <w:rsid w:val="00D0073E"/>
    <w:rsid w:val="00D13359"/>
    <w:rsid w:val="00D167E7"/>
    <w:rsid w:val="00DC2867"/>
    <w:rsid w:val="00EA6110"/>
    <w:rsid w:val="00EE35A4"/>
    <w:rsid w:val="00F62060"/>
    <w:rsid w:val="00F740C8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Corpsdetexte">
    <w:name w:val="Body Text"/>
    <w:basedOn w:val="Normal"/>
    <w:pPr>
      <w:jc w:val="both"/>
    </w:pPr>
    <w:rPr>
      <w:sz w:val="20"/>
    </w:rPr>
  </w:style>
  <w:style w:type="paragraph" w:styleId="Titre">
    <w:name w:val="Title"/>
    <w:basedOn w:val="Normal"/>
    <w:qFormat/>
    <w:pPr>
      <w:jc w:val="center"/>
    </w:pPr>
    <w:rPr>
      <w:b/>
      <w:sz w:val="36"/>
    </w:rPr>
  </w:style>
  <w:style w:type="paragraph" w:styleId="Retraitcorpsdetexte">
    <w:name w:val="Body Text Indent"/>
    <w:basedOn w:val="Normal"/>
    <w:pPr>
      <w:ind w:left="360"/>
    </w:pPr>
  </w:style>
  <w:style w:type="paragraph" w:styleId="Paragraphedeliste">
    <w:name w:val="List Paragraph"/>
    <w:basedOn w:val="Normal"/>
    <w:uiPriority w:val="34"/>
    <w:qFormat/>
    <w:rsid w:val="00B21BA8"/>
    <w:pPr>
      <w:ind w:left="720"/>
    </w:pPr>
  </w:style>
  <w:style w:type="paragraph" w:styleId="En-tte">
    <w:name w:val="header"/>
    <w:basedOn w:val="Normal"/>
    <w:link w:val="En-tteCar"/>
    <w:rsid w:val="00B370F7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B370F7"/>
    <w:rPr>
      <w:sz w:val="24"/>
      <w:lang w:val="en-AU" w:eastAsia="en-GB"/>
    </w:rPr>
  </w:style>
  <w:style w:type="paragraph" w:styleId="Pieddepage">
    <w:name w:val="footer"/>
    <w:basedOn w:val="Normal"/>
    <w:link w:val="PieddepageCar"/>
    <w:rsid w:val="00B370F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rsid w:val="00B370F7"/>
    <w:rPr>
      <w:sz w:val="24"/>
      <w:lang w:val="en-AU" w:eastAsia="en-GB"/>
    </w:rPr>
  </w:style>
  <w:style w:type="paragraph" w:styleId="Textedebulles">
    <w:name w:val="Balloon Text"/>
    <w:basedOn w:val="Normal"/>
    <w:link w:val="TextedebullesCar"/>
    <w:rsid w:val="00250D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Textedelespacerserv">
    <w:name w:val="Placeholder Text"/>
    <w:basedOn w:val="Policepardfaut"/>
    <w:uiPriority w:val="99"/>
    <w:semiHidden/>
    <w:rsid w:val="00250D41"/>
    <w:rPr>
      <w:color w:val="808080"/>
    </w:rPr>
  </w:style>
  <w:style w:type="character" w:styleId="Lienhypertexte">
    <w:name w:val="Hyperlink"/>
    <w:basedOn w:val="Policepardfaut"/>
    <w:rsid w:val="00250D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Corpsdetexte">
    <w:name w:val="Body Text"/>
    <w:basedOn w:val="Normal"/>
    <w:pPr>
      <w:jc w:val="both"/>
    </w:pPr>
    <w:rPr>
      <w:sz w:val="20"/>
    </w:rPr>
  </w:style>
  <w:style w:type="paragraph" w:styleId="Titre">
    <w:name w:val="Title"/>
    <w:basedOn w:val="Normal"/>
    <w:qFormat/>
    <w:pPr>
      <w:jc w:val="center"/>
    </w:pPr>
    <w:rPr>
      <w:b/>
      <w:sz w:val="36"/>
    </w:rPr>
  </w:style>
  <w:style w:type="paragraph" w:styleId="Retraitcorpsdetexte">
    <w:name w:val="Body Text Indent"/>
    <w:basedOn w:val="Normal"/>
    <w:pPr>
      <w:ind w:left="360"/>
    </w:pPr>
  </w:style>
  <w:style w:type="paragraph" w:styleId="Paragraphedeliste">
    <w:name w:val="List Paragraph"/>
    <w:basedOn w:val="Normal"/>
    <w:uiPriority w:val="34"/>
    <w:qFormat/>
    <w:rsid w:val="00B21BA8"/>
    <w:pPr>
      <w:ind w:left="720"/>
    </w:pPr>
  </w:style>
  <w:style w:type="paragraph" w:styleId="En-tte">
    <w:name w:val="header"/>
    <w:basedOn w:val="Normal"/>
    <w:link w:val="En-tteCar"/>
    <w:rsid w:val="00B370F7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B370F7"/>
    <w:rPr>
      <w:sz w:val="24"/>
      <w:lang w:val="en-AU" w:eastAsia="en-GB"/>
    </w:rPr>
  </w:style>
  <w:style w:type="paragraph" w:styleId="Pieddepage">
    <w:name w:val="footer"/>
    <w:basedOn w:val="Normal"/>
    <w:link w:val="PieddepageCar"/>
    <w:rsid w:val="00B370F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rsid w:val="00B370F7"/>
    <w:rPr>
      <w:sz w:val="24"/>
      <w:lang w:val="en-AU" w:eastAsia="en-GB"/>
    </w:rPr>
  </w:style>
  <w:style w:type="paragraph" w:styleId="Textedebulles">
    <w:name w:val="Balloon Text"/>
    <w:basedOn w:val="Normal"/>
    <w:link w:val="TextedebullesCar"/>
    <w:rsid w:val="00250D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Textedelespacerserv">
    <w:name w:val="Placeholder Text"/>
    <w:basedOn w:val="Policepardfaut"/>
    <w:uiPriority w:val="99"/>
    <w:semiHidden/>
    <w:rsid w:val="00250D41"/>
    <w:rPr>
      <w:color w:val="808080"/>
    </w:rPr>
  </w:style>
  <w:style w:type="character" w:styleId="Lienhypertexte">
    <w:name w:val="Hyperlink"/>
    <w:basedOn w:val="Policepardfaut"/>
    <w:rsid w:val="00250D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D6D3-1709-4342-8FCD-D7F00C10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79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MSA Value in Measurement 2004</vt:lpstr>
      <vt:lpstr>MSA Value in Measurement 2004</vt:lpstr>
    </vt:vector>
  </TitlesOfParts>
  <Company>Metrology Society of Australia</Company>
  <LinksUpToDate>false</LinksUpToDate>
  <CharactersWithSpaces>1478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ogheard</cp:lastModifiedBy>
  <cp:revision>8</cp:revision>
  <cp:lastPrinted>2015-08-31T03:45:00Z</cp:lastPrinted>
  <dcterms:created xsi:type="dcterms:W3CDTF">2016-02-24T15:23:00Z</dcterms:created>
  <dcterms:modified xsi:type="dcterms:W3CDTF">2016-02-24T17:43:00Z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